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70EB8" w14:textId="77777777" w:rsidR="004D51A0" w:rsidRPr="004D51A0" w:rsidRDefault="004D51A0" w:rsidP="004D51A0">
      <w:pPr>
        <w:autoSpaceDE w:val="0"/>
        <w:autoSpaceDN w:val="0"/>
        <w:adjustRightInd w:val="0"/>
        <w:spacing w:after="0" w:line="240" w:lineRule="auto"/>
        <w:rPr>
          <w:rFonts w:ascii="FreeSans" w:hAnsi="FreeSans" w:cs="FreeSans"/>
          <w:sz w:val="48"/>
          <w:szCs w:val="48"/>
          <w:lang w:val="en-US"/>
        </w:rPr>
      </w:pPr>
      <w:bookmarkStart w:id="0" w:name="_GoBack"/>
      <w:bookmarkEnd w:id="0"/>
      <w:r w:rsidRPr="004D51A0">
        <w:rPr>
          <w:rFonts w:ascii="FreeSans" w:hAnsi="FreeSans" w:cs="FreeSans"/>
          <w:sz w:val="48"/>
          <w:szCs w:val="48"/>
          <w:lang w:val="en-US"/>
        </w:rPr>
        <w:t>Evaluation of SGEI rules applicable to health</w:t>
      </w:r>
    </w:p>
    <w:p w14:paraId="32EC7F9D" w14:textId="77777777" w:rsidR="004D51A0" w:rsidRPr="004D51A0" w:rsidRDefault="004D51A0" w:rsidP="004D51A0">
      <w:pPr>
        <w:autoSpaceDE w:val="0"/>
        <w:autoSpaceDN w:val="0"/>
        <w:adjustRightInd w:val="0"/>
        <w:spacing w:after="0" w:line="240" w:lineRule="auto"/>
        <w:rPr>
          <w:rFonts w:ascii="FreeSans" w:hAnsi="FreeSans" w:cs="FreeSans"/>
          <w:sz w:val="48"/>
          <w:szCs w:val="48"/>
          <w:lang w:val="en-US"/>
        </w:rPr>
      </w:pPr>
      <w:r w:rsidRPr="004D51A0">
        <w:rPr>
          <w:rFonts w:ascii="FreeSans" w:hAnsi="FreeSans" w:cs="FreeSans"/>
          <w:sz w:val="48"/>
          <w:szCs w:val="48"/>
          <w:lang w:val="en-US"/>
        </w:rPr>
        <w:t>and social services and the SGEI de minimis</w:t>
      </w:r>
    </w:p>
    <w:p w14:paraId="35E86A8D" w14:textId="77777777" w:rsidR="00FC3CB6" w:rsidRPr="00E7209C" w:rsidRDefault="004D51A0" w:rsidP="004D51A0">
      <w:pPr>
        <w:rPr>
          <w:rFonts w:ascii="FreeSans" w:hAnsi="FreeSans" w:cs="FreeSans"/>
          <w:sz w:val="48"/>
          <w:szCs w:val="48"/>
          <w:lang w:val="en-US"/>
        </w:rPr>
      </w:pPr>
      <w:r w:rsidRPr="00E7209C">
        <w:rPr>
          <w:rFonts w:ascii="FreeSans" w:hAnsi="FreeSans" w:cs="FreeSans"/>
          <w:sz w:val="48"/>
          <w:szCs w:val="48"/>
          <w:lang w:val="en-US"/>
        </w:rPr>
        <w:t>Regulation - Public consultation</w:t>
      </w:r>
    </w:p>
    <w:p w14:paraId="304C65C3" w14:textId="77777777" w:rsidR="004D51A0" w:rsidRPr="00E7209C" w:rsidRDefault="004D51A0" w:rsidP="004D51A0">
      <w:pPr>
        <w:rPr>
          <w:rFonts w:ascii="Verdana" w:hAnsi="Verdana"/>
          <w:sz w:val="18"/>
          <w:szCs w:val="18"/>
          <w:lang w:val="en-US"/>
        </w:rPr>
      </w:pPr>
    </w:p>
    <w:p w14:paraId="7DE8A8B4" w14:textId="77777777" w:rsidR="004D51A0" w:rsidRPr="00C64B19" w:rsidRDefault="004D51A0" w:rsidP="004D51A0">
      <w:pPr>
        <w:rPr>
          <w:rFonts w:ascii="Verdana" w:hAnsi="Verdana"/>
          <w:b/>
          <w:sz w:val="18"/>
          <w:szCs w:val="18"/>
          <w:u w:val="single"/>
          <w:lang w:val="en-US"/>
        </w:rPr>
      </w:pPr>
      <w:commentRangeStart w:id="1"/>
      <w:r w:rsidRPr="00C64B19">
        <w:rPr>
          <w:rFonts w:ascii="Verdana" w:hAnsi="Verdana"/>
          <w:b/>
          <w:sz w:val="18"/>
          <w:szCs w:val="18"/>
          <w:u w:val="single"/>
          <w:lang w:val="en-US"/>
        </w:rPr>
        <w:t>INTRODUCTION</w:t>
      </w:r>
      <w:commentRangeEnd w:id="1"/>
      <w:r w:rsidR="00037367">
        <w:rPr>
          <w:rStyle w:val="Verwijzingopmerking"/>
        </w:rPr>
        <w:commentReference w:id="1"/>
      </w:r>
    </w:p>
    <w:p w14:paraId="619CEA70" w14:textId="0F97932E" w:rsidR="004D51A0" w:rsidRPr="004D51A0" w:rsidRDefault="004D51A0" w:rsidP="004D51A0">
      <w:pPr>
        <w:rPr>
          <w:rFonts w:ascii="Verdana" w:hAnsi="Verdana"/>
          <w:sz w:val="18"/>
          <w:szCs w:val="18"/>
          <w:lang w:val="en-US"/>
        </w:rPr>
      </w:pPr>
      <w:r w:rsidRPr="004D51A0">
        <w:rPr>
          <w:rFonts w:ascii="Verdana" w:hAnsi="Verdana"/>
          <w:sz w:val="18"/>
          <w:szCs w:val="18"/>
          <w:lang w:val="en-US"/>
        </w:rPr>
        <w:t xml:space="preserve">The European Commission is carrying out an evaluation of the 2012 SGEI package as regards health and social services and of the SGEI de minimis Regulation. More information can be found </w:t>
      </w:r>
      <w:hyperlink r:id="rId7" w:history="1">
        <w:r w:rsidRPr="00034202">
          <w:rPr>
            <w:rStyle w:val="Hyperlink"/>
            <w:rFonts w:ascii="Verdana" w:hAnsi="Verdana"/>
            <w:sz w:val="18"/>
            <w:szCs w:val="18"/>
            <w:lang w:val="en-US"/>
          </w:rPr>
          <w:t>here</w:t>
        </w:r>
      </w:hyperlink>
      <w:r w:rsidRPr="004D51A0">
        <w:rPr>
          <w:rFonts w:ascii="Verdana" w:hAnsi="Verdana"/>
          <w:sz w:val="18"/>
          <w:szCs w:val="18"/>
          <w:lang w:val="en-US"/>
        </w:rPr>
        <w:t>.</w:t>
      </w:r>
    </w:p>
    <w:p w14:paraId="5BDABE00" w14:textId="77777777" w:rsidR="004D51A0" w:rsidRPr="004D51A0" w:rsidRDefault="004D51A0" w:rsidP="004D51A0">
      <w:pPr>
        <w:rPr>
          <w:rFonts w:ascii="Verdana" w:hAnsi="Verdana"/>
          <w:sz w:val="18"/>
          <w:szCs w:val="18"/>
          <w:lang w:val="en-US"/>
        </w:rPr>
      </w:pPr>
      <w:r w:rsidRPr="004D51A0">
        <w:rPr>
          <w:rFonts w:ascii="Verdana" w:hAnsi="Verdana"/>
          <w:sz w:val="18"/>
          <w:szCs w:val="18"/>
          <w:lang w:val="en-US"/>
        </w:rPr>
        <w:t>You are kindly invited to reply to a set of 18 questions. Please make sure you use the save button as you</w:t>
      </w:r>
      <w:r>
        <w:rPr>
          <w:rFonts w:ascii="Verdana" w:hAnsi="Verdana"/>
          <w:sz w:val="18"/>
          <w:szCs w:val="18"/>
          <w:lang w:val="en-US"/>
        </w:rPr>
        <w:t xml:space="preserve"> </w:t>
      </w:r>
      <w:r w:rsidRPr="004D51A0">
        <w:rPr>
          <w:rFonts w:ascii="Verdana" w:hAnsi="Verdana"/>
          <w:sz w:val="18"/>
          <w:szCs w:val="18"/>
          <w:lang w:val="en-US"/>
        </w:rPr>
        <w:t>proceed with the questionnaire to avoid losing information that was already inserted - especially in the case</w:t>
      </w:r>
      <w:r>
        <w:rPr>
          <w:rFonts w:ascii="Verdana" w:hAnsi="Verdana"/>
          <w:sz w:val="18"/>
          <w:szCs w:val="18"/>
          <w:lang w:val="en-US"/>
        </w:rPr>
        <w:t xml:space="preserve"> </w:t>
      </w:r>
      <w:r w:rsidRPr="004D51A0">
        <w:rPr>
          <w:rFonts w:ascii="Verdana" w:hAnsi="Verdana"/>
          <w:sz w:val="18"/>
          <w:szCs w:val="18"/>
          <w:lang w:val="en-US"/>
        </w:rPr>
        <w:t>of questions with open replies. At the end of the survey you will have an opportunity to provide broader,</w:t>
      </w:r>
      <w:r>
        <w:rPr>
          <w:rFonts w:ascii="Verdana" w:hAnsi="Verdana"/>
          <w:sz w:val="18"/>
          <w:szCs w:val="18"/>
          <w:lang w:val="en-US"/>
        </w:rPr>
        <w:t xml:space="preserve"> </w:t>
      </w:r>
      <w:r w:rsidRPr="004D51A0">
        <w:rPr>
          <w:rFonts w:ascii="Verdana" w:hAnsi="Verdana"/>
          <w:sz w:val="18"/>
          <w:szCs w:val="18"/>
          <w:lang w:val="en-US"/>
        </w:rPr>
        <w:t>more general comments and to upload documents, which you consider as relevant.</w:t>
      </w:r>
    </w:p>
    <w:p w14:paraId="71B7F4BE" w14:textId="77777777" w:rsidR="004D51A0" w:rsidRPr="004D51A0" w:rsidRDefault="004D51A0" w:rsidP="004D51A0">
      <w:pPr>
        <w:rPr>
          <w:rFonts w:ascii="Verdana" w:hAnsi="Verdana"/>
          <w:sz w:val="18"/>
          <w:szCs w:val="18"/>
          <w:lang w:val="en-US"/>
        </w:rPr>
      </w:pPr>
      <w:r w:rsidRPr="004D51A0">
        <w:rPr>
          <w:rFonts w:ascii="Verdana" w:hAnsi="Verdana"/>
          <w:sz w:val="18"/>
          <w:szCs w:val="18"/>
          <w:lang w:val="en-US"/>
        </w:rPr>
        <w:t>The questionnaire will take approximately 30 minutes to complete.</w:t>
      </w:r>
    </w:p>
    <w:p w14:paraId="393508B2" w14:textId="5C9A3B07" w:rsidR="004D51A0" w:rsidRPr="004D51A0" w:rsidRDefault="004D51A0" w:rsidP="004D51A0">
      <w:pPr>
        <w:rPr>
          <w:rFonts w:ascii="Verdana" w:hAnsi="Verdana"/>
          <w:sz w:val="18"/>
          <w:szCs w:val="18"/>
          <w:lang w:val="en-US"/>
        </w:rPr>
      </w:pPr>
      <w:r w:rsidRPr="004D51A0">
        <w:rPr>
          <w:rFonts w:ascii="Verdana" w:hAnsi="Verdana"/>
          <w:sz w:val="18"/>
          <w:szCs w:val="18"/>
          <w:lang w:val="en-US"/>
        </w:rPr>
        <w:t>A summary report of the public consultation will also be published in Q1 2020 on the European Commission’</w:t>
      </w:r>
      <w:r>
        <w:rPr>
          <w:rFonts w:ascii="Verdana" w:hAnsi="Verdana"/>
          <w:sz w:val="18"/>
          <w:szCs w:val="18"/>
          <w:lang w:val="en-US"/>
        </w:rPr>
        <w:t xml:space="preserve"> </w:t>
      </w:r>
      <w:r w:rsidRPr="004D51A0">
        <w:rPr>
          <w:rFonts w:ascii="Verdana" w:hAnsi="Verdana"/>
          <w:sz w:val="18"/>
          <w:szCs w:val="18"/>
          <w:lang w:val="en-US"/>
        </w:rPr>
        <w:t xml:space="preserve">s public consultations page of </w:t>
      </w:r>
      <w:hyperlink r:id="rId8" w:history="1">
        <w:r w:rsidRPr="00034202">
          <w:rPr>
            <w:rStyle w:val="Hyperlink"/>
            <w:rFonts w:ascii="Verdana" w:hAnsi="Verdana"/>
            <w:sz w:val="18"/>
            <w:szCs w:val="18"/>
            <w:lang w:val="en-US"/>
          </w:rPr>
          <w:t>the better regulation portal</w:t>
        </w:r>
      </w:hyperlink>
      <w:r w:rsidRPr="004D51A0">
        <w:rPr>
          <w:rFonts w:ascii="Verdana" w:hAnsi="Verdana"/>
          <w:sz w:val="18"/>
          <w:szCs w:val="18"/>
          <w:lang w:val="en-US"/>
        </w:rPr>
        <w:t>.</w:t>
      </w:r>
    </w:p>
    <w:p w14:paraId="46F05151" w14:textId="77777777" w:rsidR="00D1564C" w:rsidRDefault="00D1564C" w:rsidP="004D51A0">
      <w:pPr>
        <w:rPr>
          <w:rFonts w:ascii="Verdana" w:hAnsi="Verdana"/>
          <w:b/>
          <w:sz w:val="18"/>
          <w:szCs w:val="18"/>
          <w:u w:val="single"/>
          <w:lang w:val="en-US"/>
        </w:rPr>
      </w:pPr>
    </w:p>
    <w:p w14:paraId="429B6F41" w14:textId="0F262F46" w:rsidR="004D51A0" w:rsidRPr="00C64B19" w:rsidRDefault="004D51A0" w:rsidP="004D51A0">
      <w:pPr>
        <w:rPr>
          <w:rFonts w:ascii="Verdana" w:hAnsi="Verdana"/>
          <w:b/>
          <w:sz w:val="18"/>
          <w:szCs w:val="18"/>
          <w:u w:val="single"/>
          <w:lang w:val="en-US"/>
        </w:rPr>
      </w:pPr>
      <w:r w:rsidRPr="00C64B19">
        <w:rPr>
          <w:rFonts w:ascii="Verdana" w:hAnsi="Verdana"/>
          <w:b/>
          <w:sz w:val="18"/>
          <w:szCs w:val="18"/>
          <w:u w:val="single"/>
          <w:lang w:val="en-US"/>
        </w:rPr>
        <w:t>ABOUT YOU</w:t>
      </w:r>
    </w:p>
    <w:p w14:paraId="6007DB3D" w14:textId="77777777" w:rsidR="004D51A0" w:rsidRDefault="004D51A0" w:rsidP="004D51A0">
      <w:pPr>
        <w:pStyle w:val="Lijstalinea"/>
        <w:numPr>
          <w:ilvl w:val="0"/>
          <w:numId w:val="1"/>
        </w:numPr>
        <w:rPr>
          <w:rFonts w:ascii="Verdana" w:hAnsi="Verdana"/>
          <w:sz w:val="18"/>
          <w:szCs w:val="18"/>
          <w:lang w:val="en-US"/>
        </w:rPr>
      </w:pPr>
      <w:r>
        <w:rPr>
          <w:rFonts w:ascii="Verdana" w:hAnsi="Verdana"/>
          <w:sz w:val="18"/>
          <w:szCs w:val="18"/>
          <w:lang w:val="en-US"/>
        </w:rPr>
        <w:t xml:space="preserve">Language of my contribution: </w:t>
      </w:r>
      <w:r w:rsidRPr="004E7CDB">
        <w:rPr>
          <w:rFonts w:ascii="Verdana" w:hAnsi="Verdana"/>
          <w:sz w:val="18"/>
          <w:szCs w:val="18"/>
          <w:highlight w:val="yellow"/>
          <w:lang w:val="en-US"/>
        </w:rPr>
        <w:t>English</w:t>
      </w:r>
    </w:p>
    <w:p w14:paraId="2872B011" w14:textId="77777777" w:rsidR="004D51A0" w:rsidRDefault="004D51A0" w:rsidP="004D51A0">
      <w:pPr>
        <w:pStyle w:val="Lijstalinea"/>
        <w:numPr>
          <w:ilvl w:val="0"/>
          <w:numId w:val="1"/>
        </w:numPr>
        <w:rPr>
          <w:rFonts w:ascii="Verdana" w:hAnsi="Verdana"/>
          <w:sz w:val="18"/>
          <w:szCs w:val="18"/>
          <w:lang w:val="en-US"/>
        </w:rPr>
      </w:pPr>
      <w:r>
        <w:rPr>
          <w:rFonts w:ascii="Verdana" w:hAnsi="Verdana"/>
          <w:sz w:val="18"/>
          <w:szCs w:val="18"/>
          <w:lang w:val="en-US"/>
        </w:rPr>
        <w:t xml:space="preserve">I am giving my contribution as: </w:t>
      </w:r>
      <w:r w:rsidRPr="004E7CDB">
        <w:rPr>
          <w:rFonts w:ascii="Verdana" w:hAnsi="Verdana"/>
          <w:sz w:val="18"/>
          <w:szCs w:val="18"/>
          <w:highlight w:val="yellow"/>
          <w:lang w:val="en-US"/>
        </w:rPr>
        <w:t>Public authority</w:t>
      </w:r>
    </w:p>
    <w:p w14:paraId="52D94E26" w14:textId="77777777" w:rsidR="004D51A0" w:rsidRDefault="004D51A0" w:rsidP="004D51A0">
      <w:pPr>
        <w:pStyle w:val="Lijstalinea"/>
        <w:numPr>
          <w:ilvl w:val="0"/>
          <w:numId w:val="1"/>
        </w:numPr>
        <w:rPr>
          <w:rFonts w:ascii="Verdana" w:hAnsi="Verdana"/>
          <w:sz w:val="18"/>
          <w:szCs w:val="18"/>
          <w:lang w:val="en-US"/>
        </w:rPr>
      </w:pPr>
      <w:r w:rsidRPr="004D51A0">
        <w:rPr>
          <w:rFonts w:ascii="Verdana" w:hAnsi="Verdana"/>
          <w:sz w:val="18"/>
          <w:szCs w:val="18"/>
          <w:lang w:val="en-US"/>
        </w:rPr>
        <w:t xml:space="preserve">First Name: </w:t>
      </w:r>
      <w:r w:rsidRPr="004E7CDB">
        <w:rPr>
          <w:rFonts w:ascii="Verdana" w:hAnsi="Verdana"/>
          <w:sz w:val="18"/>
          <w:szCs w:val="18"/>
          <w:highlight w:val="yellow"/>
          <w:lang w:val="en-US"/>
        </w:rPr>
        <w:t xml:space="preserve">Dutch authorities: </w:t>
      </w:r>
      <w:proofErr w:type="spellStart"/>
      <w:r w:rsidRPr="004E7CDB">
        <w:rPr>
          <w:rFonts w:ascii="Verdana" w:hAnsi="Verdana"/>
          <w:sz w:val="18"/>
          <w:szCs w:val="18"/>
          <w:highlight w:val="yellow"/>
          <w:lang w:val="en-US"/>
        </w:rPr>
        <w:t>Interdepartementaal</w:t>
      </w:r>
      <w:proofErr w:type="spellEnd"/>
      <w:r w:rsidRPr="004E7CDB">
        <w:rPr>
          <w:rFonts w:ascii="Verdana" w:hAnsi="Verdana"/>
          <w:sz w:val="18"/>
          <w:szCs w:val="18"/>
          <w:highlight w:val="yellow"/>
          <w:lang w:val="en-US"/>
        </w:rPr>
        <w:t xml:space="preserve"> Staatssteun </w:t>
      </w:r>
      <w:proofErr w:type="spellStart"/>
      <w:r w:rsidRPr="004E7CDB">
        <w:rPr>
          <w:rFonts w:ascii="Verdana" w:hAnsi="Verdana"/>
          <w:sz w:val="18"/>
          <w:szCs w:val="18"/>
          <w:highlight w:val="yellow"/>
          <w:lang w:val="en-US"/>
        </w:rPr>
        <w:t>Overleg</w:t>
      </w:r>
      <w:proofErr w:type="spellEnd"/>
      <w:r w:rsidRPr="004E7CDB">
        <w:rPr>
          <w:rFonts w:ascii="Verdana" w:hAnsi="Verdana"/>
          <w:sz w:val="18"/>
          <w:szCs w:val="18"/>
          <w:highlight w:val="yellow"/>
          <w:lang w:val="en-US"/>
        </w:rPr>
        <w:t xml:space="preserve"> (ISO)</w:t>
      </w:r>
      <w:r w:rsidRPr="004D51A0">
        <w:rPr>
          <w:rFonts w:ascii="Verdana" w:hAnsi="Verdana"/>
          <w:sz w:val="18"/>
          <w:szCs w:val="18"/>
          <w:lang w:val="en-US"/>
        </w:rPr>
        <w:t xml:space="preserve"> </w:t>
      </w:r>
    </w:p>
    <w:p w14:paraId="7597D6B4" w14:textId="77777777" w:rsidR="004D51A0" w:rsidRPr="004D51A0" w:rsidRDefault="004D51A0" w:rsidP="004D51A0">
      <w:pPr>
        <w:pStyle w:val="Lijstalinea"/>
        <w:numPr>
          <w:ilvl w:val="0"/>
          <w:numId w:val="1"/>
        </w:numPr>
        <w:rPr>
          <w:rFonts w:ascii="Verdana" w:hAnsi="Verdana"/>
          <w:sz w:val="18"/>
          <w:szCs w:val="18"/>
          <w:lang w:val="en-US"/>
        </w:rPr>
      </w:pPr>
      <w:r w:rsidRPr="004D51A0">
        <w:rPr>
          <w:rFonts w:ascii="Verdana" w:hAnsi="Verdana"/>
          <w:sz w:val="18"/>
          <w:szCs w:val="18"/>
          <w:lang w:val="en-US"/>
        </w:rPr>
        <w:t xml:space="preserve">Surname: </w:t>
      </w:r>
      <w:r w:rsidRPr="004E7CDB">
        <w:rPr>
          <w:rFonts w:ascii="Verdana" w:hAnsi="Verdana"/>
          <w:sz w:val="18"/>
          <w:szCs w:val="18"/>
          <w:highlight w:val="yellow"/>
          <w:lang w:val="en-US"/>
        </w:rPr>
        <w:t>Dutch public authorities:</w:t>
      </w:r>
      <w:r w:rsidRPr="004D51A0">
        <w:rPr>
          <w:rFonts w:ascii="Verdana" w:hAnsi="Verdana"/>
          <w:sz w:val="18"/>
          <w:szCs w:val="18"/>
          <w:lang w:val="en-US"/>
        </w:rPr>
        <w:t xml:space="preserve"> </w:t>
      </w:r>
      <w:proofErr w:type="spellStart"/>
      <w:r w:rsidRPr="004E7CDB">
        <w:rPr>
          <w:rFonts w:ascii="Verdana" w:hAnsi="Verdana"/>
          <w:sz w:val="18"/>
          <w:szCs w:val="18"/>
          <w:highlight w:val="yellow"/>
          <w:lang w:val="en-US"/>
        </w:rPr>
        <w:t>Interdepartementaal</w:t>
      </w:r>
      <w:proofErr w:type="spellEnd"/>
      <w:r w:rsidRPr="004E7CDB">
        <w:rPr>
          <w:rFonts w:ascii="Verdana" w:hAnsi="Verdana"/>
          <w:sz w:val="18"/>
          <w:szCs w:val="18"/>
          <w:highlight w:val="yellow"/>
          <w:lang w:val="en-US"/>
        </w:rPr>
        <w:t xml:space="preserve"> Staatssteun </w:t>
      </w:r>
      <w:proofErr w:type="spellStart"/>
      <w:r w:rsidRPr="004E7CDB">
        <w:rPr>
          <w:rFonts w:ascii="Verdana" w:hAnsi="Verdana"/>
          <w:sz w:val="18"/>
          <w:szCs w:val="18"/>
          <w:highlight w:val="yellow"/>
          <w:lang w:val="en-US"/>
        </w:rPr>
        <w:t>Overleg</w:t>
      </w:r>
      <w:proofErr w:type="spellEnd"/>
      <w:r w:rsidRPr="004E7CDB">
        <w:rPr>
          <w:rFonts w:ascii="Verdana" w:hAnsi="Verdana"/>
          <w:sz w:val="18"/>
          <w:szCs w:val="18"/>
          <w:highlight w:val="yellow"/>
          <w:lang w:val="en-US"/>
        </w:rPr>
        <w:t xml:space="preserve"> (ISO)</w:t>
      </w:r>
    </w:p>
    <w:p w14:paraId="5D149B7E" w14:textId="77777777" w:rsidR="004D51A0" w:rsidRDefault="004D51A0" w:rsidP="004D51A0">
      <w:pPr>
        <w:pStyle w:val="Lijstalinea"/>
        <w:numPr>
          <w:ilvl w:val="0"/>
          <w:numId w:val="1"/>
        </w:numPr>
        <w:rPr>
          <w:rFonts w:ascii="Verdana" w:hAnsi="Verdana"/>
          <w:sz w:val="18"/>
          <w:szCs w:val="18"/>
          <w:lang w:val="en-US"/>
        </w:rPr>
      </w:pPr>
      <w:r>
        <w:rPr>
          <w:rFonts w:ascii="Verdana" w:hAnsi="Verdana"/>
          <w:sz w:val="18"/>
          <w:szCs w:val="18"/>
          <w:lang w:val="en-US"/>
        </w:rPr>
        <w:t xml:space="preserve">Email (this won’t be published): </w:t>
      </w:r>
      <w:hyperlink r:id="rId9" w:history="1">
        <w:r w:rsidRPr="004E7CDB">
          <w:rPr>
            <w:rStyle w:val="Hyperlink"/>
            <w:rFonts w:ascii="Verdana" w:hAnsi="Verdana"/>
            <w:sz w:val="18"/>
            <w:szCs w:val="18"/>
            <w:highlight w:val="yellow"/>
            <w:lang w:val="en-US"/>
          </w:rPr>
          <w:t>WJZStaatssteun@minezk.n</w:t>
        </w:r>
        <w:r w:rsidRPr="00CC1DDA">
          <w:rPr>
            <w:rStyle w:val="Hyperlink"/>
            <w:rFonts w:ascii="Verdana" w:hAnsi="Verdana"/>
            <w:sz w:val="18"/>
            <w:szCs w:val="18"/>
            <w:lang w:val="en-US"/>
          </w:rPr>
          <w:t>l</w:t>
        </w:r>
      </w:hyperlink>
    </w:p>
    <w:p w14:paraId="7A9E2462" w14:textId="77777777" w:rsidR="004D51A0" w:rsidRDefault="004D51A0" w:rsidP="004D51A0">
      <w:pPr>
        <w:pStyle w:val="Lijstalinea"/>
        <w:numPr>
          <w:ilvl w:val="0"/>
          <w:numId w:val="1"/>
        </w:numPr>
        <w:rPr>
          <w:rFonts w:ascii="Verdana" w:hAnsi="Verdana"/>
          <w:sz w:val="18"/>
          <w:szCs w:val="18"/>
          <w:lang w:val="en-US"/>
        </w:rPr>
      </w:pPr>
      <w:r>
        <w:rPr>
          <w:rFonts w:ascii="Verdana" w:hAnsi="Verdana"/>
          <w:sz w:val="18"/>
          <w:szCs w:val="18"/>
          <w:lang w:val="en-US"/>
        </w:rPr>
        <w:t xml:space="preserve">Scope: </w:t>
      </w:r>
      <w:r w:rsidRPr="004E7CDB">
        <w:rPr>
          <w:rFonts w:ascii="Verdana" w:hAnsi="Verdana"/>
          <w:sz w:val="18"/>
          <w:szCs w:val="18"/>
          <w:highlight w:val="yellow"/>
          <w:lang w:val="en-US"/>
        </w:rPr>
        <w:t>National</w:t>
      </w:r>
    </w:p>
    <w:p w14:paraId="1FE6CE39" w14:textId="7C4306AC" w:rsidR="004D51A0" w:rsidRPr="004D51A0" w:rsidRDefault="004D51A0" w:rsidP="004D51A0">
      <w:pPr>
        <w:pStyle w:val="Lijstalinea"/>
        <w:numPr>
          <w:ilvl w:val="0"/>
          <w:numId w:val="1"/>
        </w:numPr>
        <w:rPr>
          <w:rFonts w:ascii="Verdana" w:hAnsi="Verdana"/>
          <w:sz w:val="18"/>
          <w:szCs w:val="18"/>
        </w:rPr>
      </w:pPr>
      <w:proofErr w:type="spellStart"/>
      <w:r w:rsidRPr="004D51A0">
        <w:rPr>
          <w:rFonts w:ascii="Verdana" w:hAnsi="Verdana"/>
          <w:sz w:val="18"/>
          <w:szCs w:val="18"/>
        </w:rPr>
        <w:t>Organisation</w:t>
      </w:r>
      <w:proofErr w:type="spellEnd"/>
      <w:r w:rsidRPr="004D51A0">
        <w:rPr>
          <w:rFonts w:ascii="Verdana" w:hAnsi="Verdana"/>
          <w:sz w:val="18"/>
          <w:szCs w:val="18"/>
        </w:rPr>
        <w:t xml:space="preserve"> name: </w:t>
      </w:r>
      <w:r w:rsidR="004E7CDB" w:rsidRPr="004E7CDB">
        <w:rPr>
          <w:rFonts w:ascii="Verdana" w:hAnsi="Verdana"/>
          <w:sz w:val="18"/>
          <w:szCs w:val="18"/>
          <w:highlight w:val="yellow"/>
        </w:rPr>
        <w:t xml:space="preserve">Dutch </w:t>
      </w:r>
      <w:proofErr w:type="spellStart"/>
      <w:r w:rsidR="004E7CDB" w:rsidRPr="004E7CDB">
        <w:rPr>
          <w:rFonts w:ascii="Verdana" w:hAnsi="Verdana"/>
          <w:sz w:val="18"/>
          <w:szCs w:val="18"/>
          <w:highlight w:val="yellow"/>
        </w:rPr>
        <w:t>authorities</w:t>
      </w:r>
      <w:proofErr w:type="spellEnd"/>
      <w:r w:rsidR="004E7CDB" w:rsidRPr="004E7CDB">
        <w:rPr>
          <w:rFonts w:ascii="Verdana" w:hAnsi="Verdana"/>
          <w:sz w:val="18"/>
          <w:szCs w:val="18"/>
          <w:highlight w:val="yellow"/>
        </w:rPr>
        <w:t>: Interdepartementaal Staatssteun Overleg (ISO)</w:t>
      </w:r>
    </w:p>
    <w:p w14:paraId="748215AE" w14:textId="77777777" w:rsidR="004D51A0" w:rsidRDefault="004D51A0" w:rsidP="004D51A0">
      <w:pPr>
        <w:pStyle w:val="Lijstalinea"/>
        <w:numPr>
          <w:ilvl w:val="0"/>
          <w:numId w:val="1"/>
        </w:numPr>
        <w:rPr>
          <w:rFonts w:ascii="Verdana" w:hAnsi="Verdana"/>
          <w:sz w:val="18"/>
          <w:szCs w:val="18"/>
          <w:lang w:val="en-US"/>
        </w:rPr>
      </w:pPr>
      <w:proofErr w:type="spellStart"/>
      <w:r>
        <w:rPr>
          <w:rFonts w:ascii="Verdana" w:hAnsi="Verdana"/>
          <w:sz w:val="18"/>
          <w:szCs w:val="18"/>
          <w:lang w:val="en-US"/>
        </w:rPr>
        <w:t>Organisation</w:t>
      </w:r>
      <w:proofErr w:type="spellEnd"/>
      <w:r>
        <w:rPr>
          <w:rFonts w:ascii="Verdana" w:hAnsi="Verdana"/>
          <w:sz w:val="18"/>
          <w:szCs w:val="18"/>
          <w:lang w:val="en-US"/>
        </w:rPr>
        <w:t xml:space="preserve"> size: </w:t>
      </w:r>
      <w:r w:rsidRPr="004E7CDB">
        <w:rPr>
          <w:rFonts w:ascii="Verdana" w:hAnsi="Verdana"/>
          <w:sz w:val="18"/>
          <w:szCs w:val="18"/>
          <w:highlight w:val="yellow"/>
          <w:lang w:val="en-US"/>
        </w:rPr>
        <w:t>Large (250 or more)</w:t>
      </w:r>
    </w:p>
    <w:p w14:paraId="3D869E29" w14:textId="77777777" w:rsidR="004D51A0" w:rsidRDefault="004D51A0" w:rsidP="004D51A0">
      <w:pPr>
        <w:pStyle w:val="Lijstalinea"/>
        <w:numPr>
          <w:ilvl w:val="0"/>
          <w:numId w:val="1"/>
        </w:numPr>
        <w:rPr>
          <w:rFonts w:ascii="Verdana" w:hAnsi="Verdana"/>
          <w:sz w:val="18"/>
          <w:szCs w:val="18"/>
          <w:lang w:val="en-US"/>
        </w:rPr>
      </w:pPr>
      <w:r>
        <w:rPr>
          <w:rFonts w:ascii="Verdana" w:hAnsi="Verdana"/>
          <w:sz w:val="18"/>
          <w:szCs w:val="18"/>
          <w:lang w:val="en-US"/>
        </w:rPr>
        <w:t xml:space="preserve">Transparency register number: </w:t>
      </w:r>
      <w:r w:rsidRPr="004E7CDB">
        <w:rPr>
          <w:rFonts w:ascii="Verdana" w:hAnsi="Verdana"/>
          <w:sz w:val="18"/>
          <w:szCs w:val="18"/>
          <w:highlight w:val="yellow"/>
          <w:lang w:val="en-US"/>
        </w:rPr>
        <w:t>/</w:t>
      </w:r>
    </w:p>
    <w:p w14:paraId="706E5EBD" w14:textId="77777777" w:rsidR="004D51A0" w:rsidRDefault="004D51A0" w:rsidP="004D51A0">
      <w:pPr>
        <w:pStyle w:val="Lijstalinea"/>
        <w:numPr>
          <w:ilvl w:val="0"/>
          <w:numId w:val="1"/>
        </w:numPr>
        <w:rPr>
          <w:rFonts w:ascii="Verdana" w:hAnsi="Verdana"/>
          <w:sz w:val="18"/>
          <w:szCs w:val="18"/>
          <w:lang w:val="en-US"/>
        </w:rPr>
      </w:pPr>
      <w:r>
        <w:rPr>
          <w:rFonts w:ascii="Verdana" w:hAnsi="Verdana"/>
          <w:sz w:val="18"/>
          <w:szCs w:val="18"/>
          <w:lang w:val="en-US"/>
        </w:rPr>
        <w:t xml:space="preserve">Country of origin: </w:t>
      </w:r>
      <w:r w:rsidRPr="004E7CDB">
        <w:rPr>
          <w:rFonts w:ascii="Verdana" w:hAnsi="Verdana"/>
          <w:sz w:val="18"/>
          <w:szCs w:val="18"/>
          <w:highlight w:val="yellow"/>
          <w:lang w:val="en-US"/>
        </w:rPr>
        <w:t>The Netherlands</w:t>
      </w:r>
    </w:p>
    <w:p w14:paraId="55355C50" w14:textId="77777777" w:rsidR="004D51A0" w:rsidRDefault="004D51A0" w:rsidP="004D51A0">
      <w:pPr>
        <w:pStyle w:val="Lijstalinea"/>
        <w:numPr>
          <w:ilvl w:val="0"/>
          <w:numId w:val="1"/>
        </w:numPr>
        <w:rPr>
          <w:rFonts w:ascii="Verdana" w:hAnsi="Verdana"/>
          <w:sz w:val="18"/>
          <w:szCs w:val="18"/>
          <w:lang w:val="en-US"/>
        </w:rPr>
      </w:pPr>
      <w:r>
        <w:rPr>
          <w:rFonts w:ascii="Verdana" w:hAnsi="Verdana"/>
          <w:sz w:val="18"/>
          <w:szCs w:val="18"/>
          <w:lang w:val="en-US"/>
        </w:rPr>
        <w:t xml:space="preserve">Publication privacy settings: </w:t>
      </w:r>
      <w:r w:rsidRPr="004E7CDB">
        <w:rPr>
          <w:rFonts w:ascii="Verdana" w:hAnsi="Verdana"/>
          <w:sz w:val="18"/>
          <w:szCs w:val="18"/>
          <w:highlight w:val="yellow"/>
          <w:lang w:val="en-US"/>
        </w:rPr>
        <w:t>Public</w:t>
      </w:r>
    </w:p>
    <w:p w14:paraId="7B235960" w14:textId="5695C3D5" w:rsidR="004D51A0" w:rsidRDefault="004D51A0" w:rsidP="004D51A0">
      <w:pPr>
        <w:pStyle w:val="Lijstalinea"/>
        <w:numPr>
          <w:ilvl w:val="0"/>
          <w:numId w:val="1"/>
        </w:numPr>
        <w:rPr>
          <w:rFonts w:ascii="Verdana" w:hAnsi="Verdana"/>
          <w:sz w:val="18"/>
          <w:szCs w:val="18"/>
          <w:lang w:val="en-US"/>
        </w:rPr>
      </w:pPr>
      <w:r>
        <w:rPr>
          <w:rFonts w:ascii="Verdana" w:hAnsi="Verdana"/>
          <w:sz w:val="18"/>
          <w:szCs w:val="18"/>
          <w:lang w:val="en-US"/>
        </w:rPr>
        <w:t xml:space="preserve">I </w:t>
      </w:r>
      <w:r w:rsidRPr="004E7CDB">
        <w:rPr>
          <w:rFonts w:ascii="Verdana" w:hAnsi="Verdana"/>
          <w:sz w:val="18"/>
          <w:szCs w:val="18"/>
          <w:highlight w:val="yellow"/>
          <w:lang w:val="en-US"/>
        </w:rPr>
        <w:t>agree</w:t>
      </w:r>
      <w:r>
        <w:rPr>
          <w:rFonts w:ascii="Verdana" w:hAnsi="Verdana"/>
          <w:sz w:val="18"/>
          <w:szCs w:val="18"/>
          <w:lang w:val="en-US"/>
        </w:rPr>
        <w:t xml:space="preserve"> with the </w:t>
      </w:r>
      <w:hyperlink r:id="rId10" w:history="1">
        <w:r w:rsidRPr="00034202">
          <w:rPr>
            <w:rStyle w:val="Hyperlink"/>
            <w:rFonts w:ascii="Verdana" w:hAnsi="Verdana"/>
            <w:sz w:val="18"/>
            <w:szCs w:val="18"/>
            <w:lang w:val="en-US"/>
          </w:rPr>
          <w:t>personal data protection provisions</w:t>
        </w:r>
      </w:hyperlink>
    </w:p>
    <w:p w14:paraId="49DBC520" w14:textId="77777777" w:rsidR="00D1564C" w:rsidRDefault="00D1564C" w:rsidP="004D51A0">
      <w:pPr>
        <w:rPr>
          <w:rFonts w:ascii="Verdana" w:hAnsi="Verdana"/>
          <w:b/>
          <w:sz w:val="18"/>
          <w:szCs w:val="18"/>
          <w:u w:val="single"/>
          <w:lang w:val="en-US"/>
        </w:rPr>
      </w:pPr>
    </w:p>
    <w:p w14:paraId="1628C2CC" w14:textId="2C6F6E00" w:rsidR="004D51A0" w:rsidRPr="00C64B19" w:rsidRDefault="004D51A0" w:rsidP="004D51A0">
      <w:pPr>
        <w:rPr>
          <w:rFonts w:ascii="Verdana" w:hAnsi="Verdana"/>
          <w:b/>
          <w:sz w:val="18"/>
          <w:szCs w:val="18"/>
          <w:u w:val="single"/>
          <w:lang w:val="en-US"/>
        </w:rPr>
      </w:pPr>
      <w:r w:rsidRPr="00C64B19">
        <w:rPr>
          <w:rFonts w:ascii="Verdana" w:hAnsi="Verdana"/>
          <w:b/>
          <w:sz w:val="18"/>
          <w:szCs w:val="18"/>
          <w:u w:val="single"/>
          <w:lang w:val="en-US"/>
        </w:rPr>
        <w:t>GENERAL QUESTIONS</w:t>
      </w:r>
    </w:p>
    <w:p w14:paraId="34C5B698" w14:textId="77777777" w:rsidR="004D51A0" w:rsidRPr="004D51A0" w:rsidRDefault="004D51A0" w:rsidP="004D51A0">
      <w:pPr>
        <w:pStyle w:val="Lijstalinea"/>
        <w:numPr>
          <w:ilvl w:val="0"/>
          <w:numId w:val="1"/>
        </w:numPr>
        <w:rPr>
          <w:rFonts w:ascii="Verdana" w:hAnsi="Verdana"/>
          <w:sz w:val="18"/>
          <w:szCs w:val="18"/>
          <w:lang w:val="en-US"/>
        </w:rPr>
      </w:pPr>
      <w:r w:rsidRPr="004D51A0">
        <w:rPr>
          <w:rFonts w:ascii="Verdana" w:hAnsi="Verdana"/>
          <w:sz w:val="18"/>
          <w:szCs w:val="18"/>
          <w:lang w:val="en-US"/>
        </w:rPr>
        <w:t xml:space="preserve">Please describe the relevance of State aid rules for you: </w:t>
      </w:r>
      <w:r w:rsidRPr="004E7CDB">
        <w:rPr>
          <w:rFonts w:ascii="Verdana" w:hAnsi="Verdana"/>
          <w:sz w:val="18"/>
          <w:szCs w:val="18"/>
          <w:highlight w:val="yellow"/>
          <w:lang w:val="en-US"/>
        </w:rPr>
        <w:t>The ISO is a central State aid coordination body composed of all Dutch ministries and representatives of the regional and local authorities who have to comply with the State aid rules. The ISO is chaired by the Ministry of Economic Affairs and Climate Policy. The Minister of Economic Affairs and Climate Policy is responsible for competition policy in the Netherlands</w:t>
      </w:r>
    </w:p>
    <w:p w14:paraId="0B109EFC" w14:textId="77777777" w:rsidR="00D1564C" w:rsidRDefault="00D1564C" w:rsidP="00D1564C">
      <w:pPr>
        <w:pStyle w:val="Lijstalinea"/>
        <w:rPr>
          <w:rFonts w:ascii="Verdana" w:hAnsi="Verdana"/>
          <w:sz w:val="18"/>
          <w:szCs w:val="18"/>
          <w:lang w:val="en-US"/>
        </w:rPr>
      </w:pPr>
    </w:p>
    <w:p w14:paraId="010DE725" w14:textId="315E55DC" w:rsidR="00D1564C" w:rsidRPr="00D1564C" w:rsidRDefault="004D51A0" w:rsidP="00D1564C">
      <w:pPr>
        <w:pStyle w:val="Lijstalinea"/>
        <w:numPr>
          <w:ilvl w:val="0"/>
          <w:numId w:val="1"/>
        </w:numPr>
        <w:rPr>
          <w:rFonts w:ascii="Verdana" w:hAnsi="Verdana"/>
          <w:sz w:val="18"/>
          <w:szCs w:val="18"/>
          <w:lang w:val="en-US"/>
        </w:rPr>
      </w:pPr>
      <w:r w:rsidRPr="00F2373F">
        <w:rPr>
          <w:rFonts w:ascii="Verdana" w:hAnsi="Verdana"/>
          <w:sz w:val="18"/>
          <w:szCs w:val="18"/>
          <w:lang w:val="en-US"/>
        </w:rPr>
        <w:t xml:space="preserve">How would you best describe the nature of your understanding and involvement in matters related to State aid rules? </w:t>
      </w:r>
      <w:r w:rsidRPr="004E7CDB">
        <w:rPr>
          <w:rFonts w:ascii="Verdana" w:hAnsi="Verdana"/>
          <w:sz w:val="18"/>
          <w:szCs w:val="18"/>
          <w:highlight w:val="yellow"/>
          <w:lang w:val="en-US"/>
        </w:rPr>
        <w:t>The ISO is a central State aid coordination body composed of all Dutch ministries and representatives of the regional and local authorities who have to comply with the State aid rules and therefore have a broad knowledge and experience with the State aid rules.</w:t>
      </w:r>
    </w:p>
    <w:p w14:paraId="090C2118" w14:textId="77777777" w:rsidR="00D1564C" w:rsidRPr="00D1564C" w:rsidRDefault="00D1564C" w:rsidP="00D1564C">
      <w:pPr>
        <w:pStyle w:val="Lijstalinea"/>
        <w:rPr>
          <w:rFonts w:ascii="Verdana" w:hAnsi="Verdana"/>
          <w:sz w:val="18"/>
          <w:szCs w:val="18"/>
          <w:lang w:val="en-US"/>
        </w:rPr>
      </w:pPr>
    </w:p>
    <w:p w14:paraId="0780858E" w14:textId="689040AC" w:rsidR="00D1564C" w:rsidRDefault="004D51A0" w:rsidP="004D51A0">
      <w:pPr>
        <w:pStyle w:val="Lijstalinea"/>
        <w:numPr>
          <w:ilvl w:val="0"/>
          <w:numId w:val="1"/>
        </w:numPr>
        <w:rPr>
          <w:rFonts w:ascii="Verdana" w:hAnsi="Verdana"/>
          <w:sz w:val="18"/>
          <w:szCs w:val="18"/>
          <w:lang w:val="en-US"/>
        </w:rPr>
      </w:pPr>
      <w:r>
        <w:rPr>
          <w:rFonts w:ascii="Verdana" w:hAnsi="Verdana"/>
          <w:sz w:val="18"/>
          <w:szCs w:val="18"/>
          <w:lang w:val="en-US"/>
        </w:rPr>
        <w:t xml:space="preserve">Are you familiar with the SGEI package? </w:t>
      </w:r>
    </w:p>
    <w:p w14:paraId="717214C4" w14:textId="2AD9FB0A" w:rsidR="004D51A0" w:rsidRDefault="004D51A0" w:rsidP="00D1564C">
      <w:pPr>
        <w:pStyle w:val="Lijstalinea"/>
        <w:rPr>
          <w:rFonts w:ascii="Verdana" w:hAnsi="Verdana"/>
          <w:sz w:val="18"/>
          <w:szCs w:val="18"/>
          <w:lang w:val="en-US"/>
        </w:rPr>
      </w:pPr>
      <w:r>
        <w:rPr>
          <w:rFonts w:ascii="Verdana" w:hAnsi="Verdana"/>
          <w:sz w:val="18"/>
          <w:szCs w:val="18"/>
          <w:lang w:val="en-US"/>
        </w:rPr>
        <w:lastRenderedPageBreak/>
        <w:t xml:space="preserve">(Very familiar, I use this document often, Familiar, I heard about it and use it sometimes, Neutral, I have heard about it, but do not use it, Not familiar at all, I do not know this document) </w:t>
      </w:r>
    </w:p>
    <w:p w14:paraId="0944AE28" w14:textId="77777777" w:rsidR="00D1564C" w:rsidRDefault="00D1564C" w:rsidP="00D1564C">
      <w:pPr>
        <w:pStyle w:val="Lijstalinea"/>
        <w:rPr>
          <w:rFonts w:ascii="Verdana" w:hAnsi="Verdana"/>
          <w:sz w:val="18"/>
          <w:szCs w:val="18"/>
          <w:lang w:val="en-US"/>
        </w:rPr>
      </w:pPr>
    </w:p>
    <w:p w14:paraId="40939133" w14:textId="4145EBC8" w:rsidR="004D51A0" w:rsidRDefault="008D0F60" w:rsidP="004D51A0">
      <w:pPr>
        <w:pStyle w:val="Lijstalinea"/>
        <w:numPr>
          <w:ilvl w:val="1"/>
          <w:numId w:val="1"/>
        </w:numPr>
        <w:rPr>
          <w:rFonts w:ascii="Verdana" w:hAnsi="Verdana"/>
          <w:sz w:val="18"/>
          <w:szCs w:val="18"/>
          <w:lang w:val="en-US"/>
        </w:rPr>
      </w:pPr>
      <w:hyperlink r:id="rId11" w:history="1">
        <w:r w:rsidR="004D51A0" w:rsidRPr="00034202">
          <w:rPr>
            <w:rStyle w:val="Hyperlink"/>
            <w:rFonts w:ascii="Verdana" w:hAnsi="Verdana"/>
            <w:sz w:val="18"/>
            <w:szCs w:val="18"/>
            <w:lang w:val="en-US"/>
          </w:rPr>
          <w:t>2012 SGEI Decision</w:t>
        </w:r>
      </w:hyperlink>
      <w:r w:rsidR="004D51A0">
        <w:rPr>
          <w:rFonts w:ascii="Verdana" w:hAnsi="Verdana"/>
          <w:sz w:val="18"/>
          <w:szCs w:val="18"/>
          <w:lang w:val="en-US"/>
        </w:rPr>
        <w:t xml:space="preserve">: </w:t>
      </w:r>
      <w:r w:rsidR="004D51A0" w:rsidRPr="004E7CDB">
        <w:rPr>
          <w:rFonts w:ascii="Verdana" w:hAnsi="Verdana"/>
          <w:sz w:val="18"/>
          <w:szCs w:val="18"/>
          <w:highlight w:val="yellow"/>
          <w:lang w:val="en-US"/>
        </w:rPr>
        <w:t>PM</w:t>
      </w:r>
    </w:p>
    <w:p w14:paraId="78361DE0" w14:textId="56BB80E6" w:rsidR="004D51A0" w:rsidRDefault="008D0F60" w:rsidP="004D51A0">
      <w:pPr>
        <w:pStyle w:val="Lijstalinea"/>
        <w:numPr>
          <w:ilvl w:val="1"/>
          <w:numId w:val="1"/>
        </w:numPr>
        <w:rPr>
          <w:rFonts w:ascii="Verdana" w:hAnsi="Verdana"/>
          <w:sz w:val="18"/>
          <w:szCs w:val="18"/>
          <w:lang w:val="en-US"/>
        </w:rPr>
      </w:pPr>
      <w:hyperlink r:id="rId12" w:history="1">
        <w:r w:rsidR="004D51A0" w:rsidRPr="00034202">
          <w:rPr>
            <w:rStyle w:val="Hyperlink"/>
            <w:rFonts w:ascii="Verdana" w:hAnsi="Verdana"/>
            <w:sz w:val="18"/>
            <w:szCs w:val="18"/>
            <w:lang w:val="en-US"/>
          </w:rPr>
          <w:t>2012 SGEI Communication</w:t>
        </w:r>
      </w:hyperlink>
      <w:r w:rsidR="004D51A0">
        <w:rPr>
          <w:rFonts w:ascii="Verdana" w:hAnsi="Verdana"/>
          <w:sz w:val="18"/>
          <w:szCs w:val="18"/>
          <w:lang w:val="en-US"/>
        </w:rPr>
        <w:t xml:space="preserve">: </w:t>
      </w:r>
      <w:r w:rsidR="004D51A0" w:rsidRPr="004E7CDB">
        <w:rPr>
          <w:rFonts w:ascii="Verdana" w:hAnsi="Verdana"/>
          <w:sz w:val="18"/>
          <w:szCs w:val="18"/>
          <w:highlight w:val="yellow"/>
          <w:lang w:val="en-US"/>
        </w:rPr>
        <w:t>PM</w:t>
      </w:r>
    </w:p>
    <w:p w14:paraId="4F251E19" w14:textId="07CCA057" w:rsidR="004D51A0" w:rsidRDefault="008D0F60" w:rsidP="004D51A0">
      <w:pPr>
        <w:pStyle w:val="Lijstalinea"/>
        <w:numPr>
          <w:ilvl w:val="1"/>
          <w:numId w:val="1"/>
        </w:numPr>
        <w:rPr>
          <w:rFonts w:ascii="Verdana" w:hAnsi="Verdana"/>
          <w:sz w:val="18"/>
          <w:szCs w:val="18"/>
          <w:lang w:val="en-US"/>
        </w:rPr>
      </w:pPr>
      <w:hyperlink r:id="rId13" w:history="1">
        <w:r w:rsidR="004D51A0" w:rsidRPr="00034202">
          <w:rPr>
            <w:rStyle w:val="Hyperlink"/>
            <w:rFonts w:ascii="Verdana" w:hAnsi="Verdana"/>
            <w:sz w:val="18"/>
            <w:szCs w:val="18"/>
            <w:lang w:val="en-US"/>
          </w:rPr>
          <w:t>2012 SGEI Framework</w:t>
        </w:r>
      </w:hyperlink>
      <w:r w:rsidR="004D51A0">
        <w:rPr>
          <w:rFonts w:ascii="Verdana" w:hAnsi="Verdana"/>
          <w:sz w:val="18"/>
          <w:szCs w:val="18"/>
          <w:lang w:val="en-US"/>
        </w:rPr>
        <w:t xml:space="preserve">: </w:t>
      </w:r>
      <w:r w:rsidR="004D51A0" w:rsidRPr="004E7CDB">
        <w:rPr>
          <w:rFonts w:ascii="Verdana" w:hAnsi="Verdana"/>
          <w:sz w:val="18"/>
          <w:szCs w:val="18"/>
          <w:highlight w:val="yellow"/>
          <w:lang w:val="en-US"/>
        </w:rPr>
        <w:t>PM</w:t>
      </w:r>
    </w:p>
    <w:p w14:paraId="5E008B82" w14:textId="654C0129" w:rsidR="004D51A0" w:rsidRDefault="008D0F60" w:rsidP="004D51A0">
      <w:pPr>
        <w:pStyle w:val="Lijstalinea"/>
        <w:numPr>
          <w:ilvl w:val="1"/>
          <w:numId w:val="1"/>
        </w:numPr>
        <w:rPr>
          <w:rFonts w:ascii="Verdana" w:hAnsi="Verdana"/>
          <w:sz w:val="18"/>
          <w:szCs w:val="18"/>
          <w:lang w:val="en-US"/>
        </w:rPr>
      </w:pPr>
      <w:hyperlink r:id="rId14" w:history="1">
        <w:r w:rsidR="004D51A0" w:rsidRPr="00034202">
          <w:rPr>
            <w:rStyle w:val="Hyperlink"/>
            <w:rFonts w:ascii="Verdana" w:hAnsi="Verdana"/>
            <w:sz w:val="18"/>
            <w:szCs w:val="18"/>
            <w:lang w:val="en-US"/>
          </w:rPr>
          <w:t>SGEI de minimis Regulation</w:t>
        </w:r>
      </w:hyperlink>
      <w:r w:rsidR="004D51A0">
        <w:rPr>
          <w:rFonts w:ascii="Verdana" w:hAnsi="Verdana"/>
          <w:sz w:val="18"/>
          <w:szCs w:val="18"/>
          <w:lang w:val="en-US"/>
        </w:rPr>
        <w:t xml:space="preserve">: </w:t>
      </w:r>
      <w:r w:rsidR="004D51A0" w:rsidRPr="004E7CDB">
        <w:rPr>
          <w:rFonts w:ascii="Verdana" w:hAnsi="Verdana"/>
          <w:sz w:val="18"/>
          <w:szCs w:val="18"/>
          <w:highlight w:val="yellow"/>
          <w:lang w:val="en-US"/>
        </w:rPr>
        <w:t>PM</w:t>
      </w:r>
    </w:p>
    <w:p w14:paraId="4FCAABD8" w14:textId="77777777" w:rsidR="00D1564C" w:rsidRDefault="00D1564C" w:rsidP="00D1564C">
      <w:pPr>
        <w:pStyle w:val="Lijstalinea"/>
        <w:rPr>
          <w:rFonts w:ascii="Verdana" w:hAnsi="Verdana"/>
          <w:sz w:val="18"/>
          <w:szCs w:val="18"/>
          <w:lang w:val="en-US"/>
        </w:rPr>
      </w:pPr>
    </w:p>
    <w:p w14:paraId="55F4DFAE" w14:textId="17AFD6A8" w:rsidR="004D51A0" w:rsidRDefault="004D51A0" w:rsidP="004D51A0">
      <w:pPr>
        <w:pStyle w:val="Lijstalinea"/>
        <w:numPr>
          <w:ilvl w:val="0"/>
          <w:numId w:val="1"/>
        </w:numPr>
        <w:rPr>
          <w:rFonts w:ascii="Verdana" w:hAnsi="Verdana"/>
          <w:sz w:val="18"/>
          <w:szCs w:val="18"/>
          <w:lang w:val="en-US"/>
        </w:rPr>
      </w:pPr>
      <w:r>
        <w:rPr>
          <w:rFonts w:ascii="Verdana" w:hAnsi="Verdana"/>
          <w:sz w:val="18"/>
          <w:szCs w:val="18"/>
          <w:lang w:val="en-US"/>
        </w:rPr>
        <w:t>How often do you grant compensation under the different documents that are part of the SGEI package?</w:t>
      </w:r>
      <w:r w:rsidR="001019AF">
        <w:rPr>
          <w:rFonts w:ascii="Verdana" w:hAnsi="Verdana"/>
          <w:sz w:val="18"/>
          <w:szCs w:val="18"/>
          <w:lang w:val="en-US"/>
        </w:rPr>
        <w:t xml:space="preserve"> (More than 12 times per year, Less than 12 times per year, Never, I do not know, This document is not relevant for me/ I do not use it)</w:t>
      </w:r>
    </w:p>
    <w:p w14:paraId="2E35EDCE" w14:textId="77777777" w:rsidR="001019AF" w:rsidRDefault="001019AF" w:rsidP="001019AF">
      <w:pPr>
        <w:pStyle w:val="Lijstalinea"/>
        <w:numPr>
          <w:ilvl w:val="1"/>
          <w:numId w:val="1"/>
        </w:numPr>
        <w:rPr>
          <w:rFonts w:ascii="Verdana" w:hAnsi="Verdana"/>
          <w:sz w:val="18"/>
          <w:szCs w:val="18"/>
          <w:lang w:val="en-US"/>
        </w:rPr>
      </w:pPr>
      <w:r>
        <w:rPr>
          <w:rFonts w:ascii="Verdana" w:hAnsi="Verdana"/>
          <w:sz w:val="18"/>
          <w:szCs w:val="18"/>
          <w:lang w:val="en-US"/>
        </w:rPr>
        <w:t xml:space="preserve">2012 SGEI Decision: </w:t>
      </w:r>
      <w:r w:rsidRPr="004E7CDB">
        <w:rPr>
          <w:rFonts w:ascii="Verdana" w:hAnsi="Verdana"/>
          <w:sz w:val="18"/>
          <w:szCs w:val="18"/>
          <w:highlight w:val="yellow"/>
          <w:lang w:val="en-US"/>
        </w:rPr>
        <w:t>PM</w:t>
      </w:r>
    </w:p>
    <w:p w14:paraId="65F0B846" w14:textId="77777777" w:rsidR="001019AF" w:rsidRDefault="001019AF" w:rsidP="001019AF">
      <w:pPr>
        <w:pStyle w:val="Lijstalinea"/>
        <w:numPr>
          <w:ilvl w:val="1"/>
          <w:numId w:val="1"/>
        </w:numPr>
        <w:rPr>
          <w:rFonts w:ascii="Verdana" w:hAnsi="Verdana"/>
          <w:sz w:val="18"/>
          <w:szCs w:val="18"/>
          <w:lang w:val="en-US"/>
        </w:rPr>
      </w:pPr>
      <w:r>
        <w:rPr>
          <w:rFonts w:ascii="Verdana" w:hAnsi="Verdana"/>
          <w:sz w:val="18"/>
          <w:szCs w:val="18"/>
          <w:lang w:val="en-US"/>
        </w:rPr>
        <w:t xml:space="preserve">2012 SGEI Framework: </w:t>
      </w:r>
      <w:r w:rsidRPr="004E7CDB">
        <w:rPr>
          <w:rFonts w:ascii="Verdana" w:hAnsi="Verdana"/>
          <w:sz w:val="18"/>
          <w:szCs w:val="18"/>
          <w:highlight w:val="yellow"/>
          <w:lang w:val="en-US"/>
        </w:rPr>
        <w:t>PM</w:t>
      </w:r>
    </w:p>
    <w:p w14:paraId="5EDA375C" w14:textId="77777777" w:rsidR="001019AF" w:rsidRDefault="001019AF" w:rsidP="001019AF">
      <w:pPr>
        <w:pStyle w:val="Lijstalinea"/>
        <w:numPr>
          <w:ilvl w:val="1"/>
          <w:numId w:val="1"/>
        </w:numPr>
        <w:rPr>
          <w:rFonts w:ascii="Verdana" w:hAnsi="Verdana"/>
          <w:sz w:val="18"/>
          <w:szCs w:val="18"/>
          <w:lang w:val="en-US"/>
        </w:rPr>
      </w:pPr>
      <w:r>
        <w:rPr>
          <w:rFonts w:ascii="Verdana" w:hAnsi="Verdana"/>
          <w:sz w:val="18"/>
          <w:szCs w:val="18"/>
          <w:lang w:val="en-US"/>
        </w:rPr>
        <w:t xml:space="preserve">SGEI de minimis Regulation: </w:t>
      </w:r>
      <w:r w:rsidRPr="004E7CDB">
        <w:rPr>
          <w:rFonts w:ascii="Verdana" w:hAnsi="Verdana"/>
          <w:sz w:val="18"/>
          <w:szCs w:val="18"/>
          <w:highlight w:val="yellow"/>
          <w:lang w:val="en-US"/>
        </w:rPr>
        <w:t>PM</w:t>
      </w:r>
    </w:p>
    <w:p w14:paraId="37F03076" w14:textId="77777777" w:rsidR="00D1564C" w:rsidRDefault="00D1564C" w:rsidP="001019AF">
      <w:pPr>
        <w:rPr>
          <w:rFonts w:ascii="Verdana" w:hAnsi="Verdana"/>
          <w:b/>
          <w:sz w:val="18"/>
          <w:szCs w:val="18"/>
          <w:u w:val="single"/>
          <w:lang w:val="en-US"/>
        </w:rPr>
      </w:pPr>
    </w:p>
    <w:p w14:paraId="748AADC5" w14:textId="0C6C75CF" w:rsidR="001019AF" w:rsidRPr="00C64B19" w:rsidRDefault="001019AF" w:rsidP="001019AF">
      <w:pPr>
        <w:rPr>
          <w:rFonts w:ascii="Verdana" w:hAnsi="Verdana"/>
          <w:b/>
          <w:sz w:val="18"/>
          <w:szCs w:val="18"/>
          <w:u w:val="single"/>
          <w:lang w:val="en-US"/>
        </w:rPr>
      </w:pPr>
      <w:r w:rsidRPr="00C64B19">
        <w:rPr>
          <w:rFonts w:ascii="Verdana" w:hAnsi="Verdana"/>
          <w:b/>
          <w:sz w:val="18"/>
          <w:szCs w:val="18"/>
          <w:u w:val="single"/>
          <w:lang w:val="en-US"/>
        </w:rPr>
        <w:t>SPECIFIC QUESTIOS – EFFECTIVENESS (Have the objectives been met?)</w:t>
      </w:r>
    </w:p>
    <w:p w14:paraId="0739473F" w14:textId="77777777" w:rsidR="00C5010E" w:rsidRPr="00C5010E" w:rsidRDefault="00C5010E" w:rsidP="00C5010E">
      <w:pPr>
        <w:rPr>
          <w:rFonts w:ascii="Verdana" w:hAnsi="Verdana"/>
          <w:bCs/>
          <w:sz w:val="18"/>
          <w:szCs w:val="18"/>
          <w:lang w:val="en-US"/>
        </w:rPr>
      </w:pPr>
      <w:r w:rsidRPr="00C5010E">
        <w:rPr>
          <w:rFonts w:ascii="Verdana" w:hAnsi="Verdana"/>
          <w:bCs/>
          <w:sz w:val="18"/>
          <w:szCs w:val="18"/>
          <w:lang w:val="en-US"/>
        </w:rPr>
        <w:t>In this section, we would like to have your opinion on the extent to which the SGEI rules for health and social services met their objectives, notably:</w:t>
      </w:r>
    </w:p>
    <w:p w14:paraId="3B6EE5EC" w14:textId="77777777" w:rsidR="00C5010E" w:rsidRPr="00C5010E" w:rsidRDefault="00C5010E" w:rsidP="00C5010E">
      <w:pPr>
        <w:pStyle w:val="Lijstalinea"/>
        <w:numPr>
          <w:ilvl w:val="0"/>
          <w:numId w:val="3"/>
        </w:numPr>
        <w:rPr>
          <w:rFonts w:ascii="Verdana" w:hAnsi="Verdana"/>
          <w:bCs/>
          <w:sz w:val="18"/>
          <w:szCs w:val="18"/>
          <w:lang w:val="en-US"/>
        </w:rPr>
      </w:pPr>
      <w:r w:rsidRPr="00C5010E">
        <w:rPr>
          <w:rFonts w:ascii="Verdana" w:hAnsi="Verdana"/>
          <w:bCs/>
          <w:sz w:val="18"/>
          <w:szCs w:val="18"/>
          <w:lang w:val="en-US"/>
        </w:rPr>
        <w:t>Clarifying the basic concepts relevant for the application of the State aid rules to health and social SGEIs; and</w:t>
      </w:r>
    </w:p>
    <w:p w14:paraId="287764C1" w14:textId="77777777" w:rsidR="001019AF" w:rsidRPr="00C5010E" w:rsidRDefault="00C5010E" w:rsidP="00C5010E">
      <w:pPr>
        <w:pStyle w:val="Lijstalinea"/>
        <w:numPr>
          <w:ilvl w:val="0"/>
          <w:numId w:val="3"/>
        </w:numPr>
        <w:rPr>
          <w:rFonts w:ascii="Verdana" w:hAnsi="Verdana"/>
          <w:bCs/>
          <w:sz w:val="18"/>
          <w:szCs w:val="18"/>
          <w:lang w:val="en-US"/>
        </w:rPr>
      </w:pPr>
      <w:r w:rsidRPr="00C5010E">
        <w:rPr>
          <w:rFonts w:ascii="Verdana" w:hAnsi="Verdana"/>
          <w:bCs/>
          <w:sz w:val="18"/>
          <w:szCs w:val="18"/>
          <w:lang w:val="en-US"/>
        </w:rPr>
        <w:t>Providing a more diversified and proportionate approach for a large variety of health and social SGEIs, taking into account their nature and scope and the extent to which they posed a serious risk of competition distortions in the internal market</w:t>
      </w:r>
    </w:p>
    <w:p w14:paraId="076107AC" w14:textId="77777777" w:rsidR="00CF23E3" w:rsidRDefault="00CF23E3" w:rsidP="00CF23E3">
      <w:pPr>
        <w:pStyle w:val="Lijstalinea"/>
        <w:rPr>
          <w:rFonts w:ascii="Verdana" w:hAnsi="Verdana"/>
          <w:sz w:val="18"/>
          <w:szCs w:val="18"/>
          <w:lang w:val="en-US"/>
        </w:rPr>
      </w:pPr>
    </w:p>
    <w:p w14:paraId="307016DF" w14:textId="77777777" w:rsidR="00C5010E" w:rsidRDefault="00C5010E" w:rsidP="00C5010E">
      <w:pPr>
        <w:pStyle w:val="Lijstalinea"/>
        <w:numPr>
          <w:ilvl w:val="0"/>
          <w:numId w:val="1"/>
        </w:numPr>
        <w:rPr>
          <w:rFonts w:ascii="Verdana" w:hAnsi="Verdana"/>
          <w:sz w:val="18"/>
          <w:szCs w:val="18"/>
          <w:lang w:val="en-US"/>
        </w:rPr>
      </w:pPr>
      <w:r>
        <w:rPr>
          <w:rFonts w:ascii="Verdana" w:hAnsi="Verdana"/>
          <w:sz w:val="18"/>
          <w:szCs w:val="18"/>
          <w:lang w:val="en-US"/>
        </w:rPr>
        <w:t>Based on your experience, has the 2012 SGEI package in so far as applicable to health and social services overall led to a clearer and more simple set of rules?</w:t>
      </w:r>
    </w:p>
    <w:p w14:paraId="572A2421" w14:textId="77777777" w:rsidR="00C5010E" w:rsidRDefault="00C5010E" w:rsidP="00C5010E">
      <w:pPr>
        <w:pStyle w:val="Lijstalinea"/>
        <w:rPr>
          <w:rFonts w:ascii="Verdana" w:hAnsi="Verdana"/>
          <w:sz w:val="18"/>
          <w:szCs w:val="18"/>
          <w:lang w:val="en-US"/>
        </w:rPr>
      </w:pPr>
      <w:r w:rsidRPr="004E7CDB">
        <w:rPr>
          <w:rFonts w:ascii="Verdana" w:hAnsi="Verdana"/>
          <w:sz w:val="18"/>
          <w:szCs w:val="18"/>
          <w:highlight w:val="yellow"/>
          <w:lang w:val="en-US"/>
        </w:rPr>
        <w:t>PM (1000 character(s) maximum</w:t>
      </w:r>
      <w:r>
        <w:rPr>
          <w:rFonts w:ascii="Verdana" w:hAnsi="Verdana"/>
          <w:sz w:val="18"/>
          <w:szCs w:val="18"/>
          <w:lang w:val="en-US"/>
        </w:rPr>
        <w:t>).</w:t>
      </w:r>
    </w:p>
    <w:p w14:paraId="06B8EBE5" w14:textId="77777777" w:rsidR="00C5010E" w:rsidRDefault="00C5010E" w:rsidP="00C5010E">
      <w:pPr>
        <w:pStyle w:val="Lijstalinea"/>
        <w:rPr>
          <w:rFonts w:ascii="Verdana" w:hAnsi="Verdana"/>
          <w:sz w:val="18"/>
          <w:szCs w:val="18"/>
          <w:lang w:val="en-US"/>
        </w:rPr>
      </w:pPr>
    </w:p>
    <w:p w14:paraId="7F3E64DD" w14:textId="77777777" w:rsidR="00C5010E" w:rsidRDefault="00C5010E" w:rsidP="00C5010E">
      <w:pPr>
        <w:pStyle w:val="Lijstalinea"/>
        <w:numPr>
          <w:ilvl w:val="0"/>
          <w:numId w:val="1"/>
        </w:numPr>
        <w:rPr>
          <w:rFonts w:ascii="Verdana" w:hAnsi="Verdana"/>
          <w:sz w:val="18"/>
          <w:szCs w:val="18"/>
          <w:lang w:val="en-US"/>
        </w:rPr>
      </w:pPr>
      <w:r>
        <w:rPr>
          <w:rFonts w:ascii="Verdana" w:hAnsi="Verdana"/>
          <w:sz w:val="18"/>
          <w:szCs w:val="18"/>
          <w:lang w:val="en-US"/>
        </w:rPr>
        <w:t>Based on your experience, did the factors below facilitate the compliance with the SGEI rules applicable to health and social services? (Fully agree, Partially agree, neutral, Partially disagree, Fully disagree, I do not know/ no opinion)</w:t>
      </w:r>
    </w:p>
    <w:p w14:paraId="17B066BA" w14:textId="77777777" w:rsidR="00C5010E" w:rsidRDefault="00C5010E" w:rsidP="00C5010E">
      <w:pPr>
        <w:pStyle w:val="Lijstalinea"/>
        <w:numPr>
          <w:ilvl w:val="1"/>
          <w:numId w:val="3"/>
        </w:numPr>
        <w:rPr>
          <w:rFonts w:ascii="Verdana" w:hAnsi="Verdana"/>
          <w:sz w:val="18"/>
          <w:szCs w:val="18"/>
          <w:lang w:val="en-US"/>
        </w:rPr>
      </w:pPr>
      <w:r>
        <w:rPr>
          <w:rFonts w:ascii="Verdana" w:hAnsi="Verdana"/>
          <w:sz w:val="18"/>
          <w:szCs w:val="18"/>
          <w:lang w:val="en-US"/>
        </w:rPr>
        <w:t xml:space="preserve">Guidance in the 2012 SGEI Communication on when the SGEI rules apply: </w:t>
      </w:r>
      <w:r w:rsidRPr="004E7CDB">
        <w:rPr>
          <w:rFonts w:ascii="Verdana" w:hAnsi="Verdana"/>
          <w:sz w:val="18"/>
          <w:szCs w:val="18"/>
          <w:highlight w:val="yellow"/>
          <w:lang w:val="en-US"/>
        </w:rPr>
        <w:t>PM</w:t>
      </w:r>
    </w:p>
    <w:p w14:paraId="6561AB89" w14:textId="77777777" w:rsidR="00C5010E" w:rsidRDefault="00C5010E" w:rsidP="00C5010E">
      <w:pPr>
        <w:pStyle w:val="Lijstalinea"/>
        <w:numPr>
          <w:ilvl w:val="1"/>
          <w:numId w:val="3"/>
        </w:numPr>
        <w:rPr>
          <w:rFonts w:ascii="Verdana" w:hAnsi="Verdana"/>
          <w:sz w:val="18"/>
          <w:szCs w:val="18"/>
          <w:lang w:val="en-US"/>
        </w:rPr>
      </w:pPr>
      <w:r>
        <w:rPr>
          <w:rFonts w:ascii="Verdana" w:hAnsi="Verdana"/>
          <w:sz w:val="18"/>
          <w:szCs w:val="18"/>
          <w:lang w:val="en-US"/>
        </w:rPr>
        <w:t xml:space="preserve">Guidance in the 2012 SGEI Communication on the definition of a genuine SGEI: </w:t>
      </w:r>
      <w:r w:rsidRPr="004E7CDB">
        <w:rPr>
          <w:rFonts w:ascii="Verdana" w:hAnsi="Verdana"/>
          <w:sz w:val="18"/>
          <w:szCs w:val="18"/>
          <w:highlight w:val="yellow"/>
          <w:lang w:val="en-US"/>
        </w:rPr>
        <w:t>PM</w:t>
      </w:r>
    </w:p>
    <w:p w14:paraId="6EFE88EC" w14:textId="77777777" w:rsidR="00C5010E" w:rsidRDefault="00C5010E" w:rsidP="00C5010E">
      <w:pPr>
        <w:pStyle w:val="Lijstalinea"/>
        <w:numPr>
          <w:ilvl w:val="1"/>
          <w:numId w:val="3"/>
        </w:numPr>
        <w:rPr>
          <w:rFonts w:ascii="Verdana" w:hAnsi="Verdana"/>
          <w:sz w:val="18"/>
          <w:szCs w:val="18"/>
          <w:lang w:val="en-US"/>
        </w:rPr>
      </w:pPr>
      <w:r>
        <w:rPr>
          <w:rFonts w:ascii="Verdana" w:hAnsi="Verdana"/>
          <w:sz w:val="18"/>
          <w:szCs w:val="18"/>
          <w:lang w:val="en-US"/>
        </w:rPr>
        <w:t xml:space="preserve">Guidance in the 2012 SGEI Communication on the concept of ‘market failure’: </w:t>
      </w:r>
      <w:r w:rsidRPr="004E7CDB">
        <w:rPr>
          <w:rFonts w:ascii="Verdana" w:hAnsi="Verdana"/>
          <w:sz w:val="18"/>
          <w:szCs w:val="18"/>
          <w:highlight w:val="yellow"/>
          <w:lang w:val="en-US"/>
        </w:rPr>
        <w:t>PM</w:t>
      </w:r>
    </w:p>
    <w:p w14:paraId="35D7C3FD" w14:textId="77777777" w:rsidR="00C5010E" w:rsidRDefault="00C5010E" w:rsidP="00C5010E">
      <w:pPr>
        <w:pStyle w:val="Lijstalinea"/>
        <w:numPr>
          <w:ilvl w:val="1"/>
          <w:numId w:val="3"/>
        </w:numPr>
        <w:rPr>
          <w:rFonts w:ascii="Verdana" w:hAnsi="Verdana"/>
          <w:sz w:val="18"/>
          <w:szCs w:val="18"/>
          <w:lang w:val="en-US"/>
        </w:rPr>
      </w:pPr>
      <w:r>
        <w:rPr>
          <w:rFonts w:ascii="Verdana" w:hAnsi="Verdana"/>
          <w:sz w:val="18"/>
          <w:szCs w:val="18"/>
          <w:lang w:val="en-US"/>
        </w:rPr>
        <w:t>The scope of social services as laid down in the 2012 SGEI Decision (Article 2(1)</w:t>
      </w:r>
      <w:r w:rsidR="00CF23E3">
        <w:rPr>
          <w:rFonts w:ascii="Verdana" w:hAnsi="Verdana"/>
          <w:sz w:val="18"/>
          <w:szCs w:val="18"/>
          <w:lang w:val="en-US"/>
        </w:rPr>
        <w:t xml:space="preserve">(C) </w:t>
      </w:r>
      <w:r>
        <w:rPr>
          <w:rFonts w:ascii="Verdana" w:hAnsi="Verdana"/>
          <w:sz w:val="18"/>
          <w:szCs w:val="18"/>
          <w:lang w:val="en-US"/>
        </w:rPr>
        <w:t xml:space="preserve"> and recital 11 of the preamble: </w:t>
      </w:r>
      <w:r w:rsidRPr="004E7CDB">
        <w:rPr>
          <w:rFonts w:ascii="Verdana" w:hAnsi="Verdana"/>
          <w:sz w:val="18"/>
          <w:szCs w:val="18"/>
          <w:highlight w:val="yellow"/>
          <w:lang w:val="en-US"/>
        </w:rPr>
        <w:t>PM</w:t>
      </w:r>
    </w:p>
    <w:p w14:paraId="31869D4C" w14:textId="77777777" w:rsidR="00C5010E" w:rsidRDefault="00C5010E" w:rsidP="00C5010E">
      <w:pPr>
        <w:pStyle w:val="Lijstalinea"/>
        <w:numPr>
          <w:ilvl w:val="1"/>
          <w:numId w:val="3"/>
        </w:numPr>
        <w:rPr>
          <w:rFonts w:ascii="Verdana" w:hAnsi="Verdana"/>
          <w:sz w:val="18"/>
          <w:szCs w:val="18"/>
          <w:lang w:val="en-US"/>
        </w:rPr>
      </w:pPr>
      <w:r>
        <w:rPr>
          <w:rFonts w:ascii="Verdana" w:hAnsi="Verdana"/>
          <w:sz w:val="18"/>
          <w:szCs w:val="18"/>
          <w:lang w:val="en-US"/>
        </w:rPr>
        <w:t xml:space="preserve">The definition of social housing as laid down in the 2012 SGEI Decision (recital 11 of the preamble): </w:t>
      </w:r>
      <w:commentRangeStart w:id="3"/>
      <w:r w:rsidRPr="004E7CDB">
        <w:rPr>
          <w:rFonts w:ascii="Verdana" w:hAnsi="Verdana"/>
          <w:sz w:val="18"/>
          <w:szCs w:val="18"/>
          <w:highlight w:val="yellow"/>
          <w:lang w:val="en-US"/>
        </w:rPr>
        <w:t>PM</w:t>
      </w:r>
      <w:commentRangeEnd w:id="3"/>
      <w:r w:rsidR="00D1564C">
        <w:rPr>
          <w:rStyle w:val="Verwijzingopmerking"/>
        </w:rPr>
        <w:commentReference w:id="3"/>
      </w:r>
    </w:p>
    <w:p w14:paraId="144D4507" w14:textId="77777777" w:rsidR="00C5010E" w:rsidRDefault="00C5010E" w:rsidP="00C5010E">
      <w:pPr>
        <w:pStyle w:val="Lijstalinea"/>
        <w:numPr>
          <w:ilvl w:val="1"/>
          <w:numId w:val="3"/>
        </w:numPr>
        <w:rPr>
          <w:rFonts w:ascii="Verdana" w:hAnsi="Verdana"/>
          <w:sz w:val="18"/>
          <w:szCs w:val="18"/>
          <w:lang w:val="en-US"/>
        </w:rPr>
      </w:pPr>
      <w:r>
        <w:rPr>
          <w:rFonts w:ascii="Verdana" w:hAnsi="Verdana"/>
          <w:sz w:val="18"/>
          <w:szCs w:val="18"/>
          <w:lang w:val="en-US"/>
        </w:rPr>
        <w:t xml:space="preserve">Publication by member States or regional and local authorities of a Member State of aid awards above EUR 15 million on the internet: </w:t>
      </w:r>
      <w:r w:rsidRPr="004E7CDB">
        <w:rPr>
          <w:rFonts w:ascii="Verdana" w:hAnsi="Verdana"/>
          <w:sz w:val="18"/>
          <w:szCs w:val="18"/>
          <w:highlight w:val="yellow"/>
          <w:lang w:val="en-US"/>
        </w:rPr>
        <w:t>PM</w:t>
      </w:r>
    </w:p>
    <w:p w14:paraId="735DDDE7" w14:textId="77777777" w:rsidR="00CF23E3" w:rsidRDefault="00CF23E3" w:rsidP="00CF23E3">
      <w:pPr>
        <w:pStyle w:val="Lijstalinea"/>
        <w:rPr>
          <w:rFonts w:ascii="Verdana" w:hAnsi="Verdana"/>
          <w:sz w:val="18"/>
          <w:szCs w:val="18"/>
          <w:lang w:val="en-US"/>
        </w:rPr>
      </w:pPr>
    </w:p>
    <w:p w14:paraId="7316E83E" w14:textId="77777777" w:rsidR="00C5010E" w:rsidRDefault="00C5010E" w:rsidP="00C5010E">
      <w:pPr>
        <w:pStyle w:val="Lijstalinea"/>
        <w:numPr>
          <w:ilvl w:val="0"/>
          <w:numId w:val="1"/>
        </w:numPr>
        <w:rPr>
          <w:rFonts w:ascii="Verdana" w:hAnsi="Verdana"/>
          <w:sz w:val="18"/>
          <w:szCs w:val="18"/>
          <w:lang w:val="en-US"/>
        </w:rPr>
      </w:pPr>
      <w:r>
        <w:rPr>
          <w:rFonts w:ascii="Verdana" w:hAnsi="Verdana"/>
          <w:sz w:val="18"/>
          <w:szCs w:val="18"/>
          <w:lang w:val="en-US"/>
        </w:rPr>
        <w:t xml:space="preserve">Please explain your answers (3000 character(s) maximum): </w:t>
      </w:r>
      <w:r w:rsidRPr="004E7CDB">
        <w:rPr>
          <w:rFonts w:ascii="Verdana" w:hAnsi="Verdana"/>
          <w:sz w:val="18"/>
          <w:szCs w:val="18"/>
          <w:highlight w:val="yellow"/>
          <w:lang w:val="en-US"/>
        </w:rPr>
        <w:t>PM</w:t>
      </w:r>
    </w:p>
    <w:p w14:paraId="50D88025" w14:textId="77777777" w:rsidR="00CF23E3" w:rsidRDefault="00CF23E3" w:rsidP="00CF23E3">
      <w:pPr>
        <w:pStyle w:val="Lijstalinea"/>
        <w:rPr>
          <w:rFonts w:ascii="Verdana" w:hAnsi="Verdana"/>
          <w:sz w:val="18"/>
          <w:szCs w:val="18"/>
          <w:lang w:val="en-US"/>
        </w:rPr>
      </w:pPr>
    </w:p>
    <w:p w14:paraId="1CB8DB64" w14:textId="77777777" w:rsidR="00CF23E3" w:rsidRDefault="00CF23E3" w:rsidP="00C5010E">
      <w:pPr>
        <w:pStyle w:val="Lijstalinea"/>
        <w:numPr>
          <w:ilvl w:val="0"/>
          <w:numId w:val="1"/>
        </w:numPr>
        <w:rPr>
          <w:rFonts w:ascii="Verdana" w:hAnsi="Verdana"/>
          <w:sz w:val="18"/>
          <w:szCs w:val="18"/>
          <w:lang w:val="en-US"/>
        </w:rPr>
      </w:pPr>
      <w:r>
        <w:rPr>
          <w:rFonts w:ascii="Verdana" w:hAnsi="Verdana"/>
          <w:sz w:val="18"/>
          <w:szCs w:val="18"/>
          <w:lang w:val="en-US"/>
        </w:rPr>
        <w:t xml:space="preserve">Based on your experience, which other specific elements, besides the elements listed in the previous question, could be clarified to improve the implementation of the SGEI rules applicable to health and social services. </w:t>
      </w:r>
    </w:p>
    <w:p w14:paraId="7AC55DE5" w14:textId="77777777" w:rsidR="00CF23E3" w:rsidRPr="00CF23E3" w:rsidRDefault="00CF23E3" w:rsidP="00CF23E3">
      <w:pPr>
        <w:ind w:left="720"/>
        <w:rPr>
          <w:rFonts w:ascii="Verdana" w:hAnsi="Verdana"/>
          <w:sz w:val="18"/>
          <w:szCs w:val="18"/>
          <w:lang w:val="en-US"/>
        </w:rPr>
      </w:pPr>
      <w:r w:rsidRPr="004E7CDB">
        <w:rPr>
          <w:rFonts w:ascii="Verdana" w:hAnsi="Verdana"/>
          <w:sz w:val="18"/>
          <w:szCs w:val="18"/>
          <w:highlight w:val="yellow"/>
          <w:lang w:val="en-US"/>
        </w:rPr>
        <w:t>PM (2000 character(s) maximum).</w:t>
      </w:r>
    </w:p>
    <w:p w14:paraId="0CE49B7C" w14:textId="77777777" w:rsidR="00D1564C" w:rsidRDefault="00CF23E3" w:rsidP="00C5010E">
      <w:pPr>
        <w:pStyle w:val="Lijstalinea"/>
        <w:numPr>
          <w:ilvl w:val="0"/>
          <w:numId w:val="1"/>
        </w:numPr>
        <w:rPr>
          <w:rFonts w:ascii="Verdana" w:hAnsi="Verdana"/>
          <w:sz w:val="18"/>
          <w:szCs w:val="18"/>
          <w:lang w:val="en-US"/>
        </w:rPr>
      </w:pPr>
      <w:r>
        <w:rPr>
          <w:rFonts w:ascii="Verdana" w:hAnsi="Verdana"/>
          <w:sz w:val="18"/>
          <w:szCs w:val="18"/>
          <w:lang w:val="en-US"/>
        </w:rPr>
        <w:t xml:space="preserve">Based on your experience, have the SGEI rules applicable to health and social services achieved the objectives listed below while maintaining a competitive internal market? </w:t>
      </w:r>
    </w:p>
    <w:p w14:paraId="00B020D7" w14:textId="2D2F5BE1" w:rsidR="00CF23E3" w:rsidRDefault="00CF23E3" w:rsidP="00D1564C">
      <w:pPr>
        <w:pStyle w:val="Lijstalinea"/>
        <w:rPr>
          <w:rFonts w:ascii="Verdana" w:hAnsi="Verdana"/>
          <w:sz w:val="18"/>
          <w:szCs w:val="18"/>
          <w:lang w:val="en-US"/>
        </w:rPr>
      </w:pPr>
      <w:r>
        <w:rPr>
          <w:rFonts w:ascii="Verdana" w:hAnsi="Verdana"/>
          <w:sz w:val="18"/>
          <w:szCs w:val="18"/>
          <w:lang w:val="en-US"/>
        </w:rPr>
        <w:t>(To a large extent, To some extent, Neutral, Not at all, I do not know/ no opinion)</w:t>
      </w:r>
    </w:p>
    <w:p w14:paraId="279BC484" w14:textId="77777777" w:rsidR="00D1564C" w:rsidRDefault="00D1564C" w:rsidP="00D1564C">
      <w:pPr>
        <w:pStyle w:val="Lijstalinea"/>
        <w:ind w:left="1440"/>
        <w:rPr>
          <w:rFonts w:ascii="Verdana" w:hAnsi="Verdana"/>
          <w:sz w:val="18"/>
          <w:szCs w:val="18"/>
          <w:lang w:val="en-US"/>
        </w:rPr>
      </w:pPr>
    </w:p>
    <w:p w14:paraId="7FE89B50" w14:textId="392DA83B" w:rsidR="00CF23E3" w:rsidRDefault="00CF23E3" w:rsidP="00CF23E3">
      <w:pPr>
        <w:pStyle w:val="Lijstalinea"/>
        <w:numPr>
          <w:ilvl w:val="1"/>
          <w:numId w:val="3"/>
        </w:numPr>
        <w:rPr>
          <w:rFonts w:ascii="Verdana" w:hAnsi="Verdana"/>
          <w:sz w:val="18"/>
          <w:szCs w:val="18"/>
          <w:lang w:val="en-US"/>
        </w:rPr>
      </w:pPr>
      <w:r>
        <w:rPr>
          <w:rFonts w:ascii="Verdana" w:hAnsi="Verdana"/>
          <w:sz w:val="18"/>
          <w:szCs w:val="18"/>
          <w:lang w:val="en-US"/>
        </w:rPr>
        <w:t xml:space="preserve">To clarify basic concepts relevant for the application of the State aid rules to health and social SGEIs: </w:t>
      </w:r>
      <w:r w:rsidRPr="004E7CDB">
        <w:rPr>
          <w:rFonts w:ascii="Verdana" w:hAnsi="Verdana"/>
          <w:sz w:val="18"/>
          <w:szCs w:val="18"/>
          <w:highlight w:val="yellow"/>
          <w:lang w:val="en-US"/>
        </w:rPr>
        <w:t>PM</w:t>
      </w:r>
    </w:p>
    <w:p w14:paraId="199B49A5" w14:textId="77777777" w:rsidR="00CF23E3" w:rsidRDefault="00CF23E3" w:rsidP="00CF23E3">
      <w:pPr>
        <w:pStyle w:val="Lijstalinea"/>
        <w:numPr>
          <w:ilvl w:val="1"/>
          <w:numId w:val="3"/>
        </w:numPr>
        <w:rPr>
          <w:rFonts w:ascii="Verdana" w:hAnsi="Verdana"/>
          <w:sz w:val="18"/>
          <w:szCs w:val="18"/>
          <w:lang w:val="en-US"/>
        </w:rPr>
      </w:pPr>
      <w:r>
        <w:rPr>
          <w:rFonts w:ascii="Verdana" w:hAnsi="Verdana"/>
          <w:sz w:val="18"/>
          <w:szCs w:val="18"/>
          <w:lang w:val="en-US"/>
        </w:rPr>
        <w:lastRenderedPageBreak/>
        <w:t xml:space="preserve">To make a more diversified and proportionate approach for health and social SGEIs possible, taking into account their nature and scope and the extent to which they posed a serious risk of competition distortions in the internal market: </w:t>
      </w:r>
      <w:r w:rsidRPr="004E7CDB">
        <w:rPr>
          <w:rFonts w:ascii="Verdana" w:hAnsi="Verdana"/>
          <w:sz w:val="18"/>
          <w:szCs w:val="18"/>
          <w:highlight w:val="yellow"/>
          <w:lang w:val="en-US"/>
        </w:rPr>
        <w:t>PM</w:t>
      </w:r>
    </w:p>
    <w:p w14:paraId="75650E70" w14:textId="77777777" w:rsidR="00CF23E3" w:rsidRDefault="00CF23E3" w:rsidP="00CF23E3">
      <w:pPr>
        <w:pStyle w:val="Lijstalinea"/>
        <w:numPr>
          <w:ilvl w:val="1"/>
          <w:numId w:val="3"/>
        </w:numPr>
        <w:rPr>
          <w:rFonts w:ascii="Verdana" w:hAnsi="Verdana"/>
          <w:sz w:val="18"/>
          <w:szCs w:val="18"/>
          <w:lang w:val="en-US"/>
        </w:rPr>
      </w:pPr>
      <w:r>
        <w:rPr>
          <w:rFonts w:ascii="Verdana" w:hAnsi="Verdana"/>
          <w:sz w:val="18"/>
          <w:szCs w:val="18"/>
          <w:lang w:val="en-US"/>
        </w:rPr>
        <w:t xml:space="preserve">To simplify the State aid rules applicable to health and social services/ SGEIs compared to the 2005 Package by exempting them from notification to the Commission? </w:t>
      </w:r>
      <w:r w:rsidRPr="004E7CDB">
        <w:rPr>
          <w:rFonts w:ascii="Verdana" w:hAnsi="Verdana"/>
          <w:sz w:val="18"/>
          <w:szCs w:val="18"/>
          <w:highlight w:val="yellow"/>
          <w:lang w:val="en-US"/>
        </w:rPr>
        <w:t>PM</w:t>
      </w:r>
    </w:p>
    <w:p w14:paraId="40E7D42D" w14:textId="77777777" w:rsidR="00CF23E3" w:rsidRDefault="00CF23E3" w:rsidP="00CF23E3">
      <w:pPr>
        <w:pStyle w:val="Lijstalinea"/>
        <w:numPr>
          <w:ilvl w:val="1"/>
          <w:numId w:val="3"/>
        </w:numPr>
        <w:rPr>
          <w:rFonts w:ascii="Verdana" w:hAnsi="Verdana"/>
          <w:sz w:val="18"/>
          <w:szCs w:val="18"/>
          <w:lang w:val="en-US"/>
        </w:rPr>
      </w:pPr>
      <w:r>
        <w:rPr>
          <w:rFonts w:ascii="Verdana" w:hAnsi="Verdana"/>
          <w:sz w:val="18"/>
          <w:szCs w:val="18"/>
          <w:lang w:val="en-US"/>
        </w:rPr>
        <w:t xml:space="preserve">To make it possible for Member States to provide health and social services to the (vulnerable part of the) population at affordable conditions. </w:t>
      </w:r>
      <w:r w:rsidRPr="004E7CDB">
        <w:rPr>
          <w:rFonts w:ascii="Verdana" w:hAnsi="Verdana"/>
          <w:sz w:val="18"/>
          <w:szCs w:val="18"/>
          <w:highlight w:val="yellow"/>
          <w:lang w:val="en-US"/>
        </w:rPr>
        <w:t>PM</w:t>
      </w:r>
    </w:p>
    <w:p w14:paraId="305F8862" w14:textId="041516C8" w:rsidR="00D1564C" w:rsidRDefault="00D1564C" w:rsidP="00D1564C">
      <w:pPr>
        <w:pStyle w:val="Lijstalinea"/>
        <w:rPr>
          <w:rFonts w:ascii="Verdana" w:hAnsi="Verdana"/>
          <w:sz w:val="18"/>
          <w:szCs w:val="18"/>
          <w:lang w:val="en-US"/>
        </w:rPr>
      </w:pPr>
    </w:p>
    <w:p w14:paraId="4F21E90F" w14:textId="1D5DBE70" w:rsidR="00C5010E" w:rsidRDefault="00CF23E3" w:rsidP="00CF23E3">
      <w:pPr>
        <w:pStyle w:val="Lijstalinea"/>
        <w:numPr>
          <w:ilvl w:val="0"/>
          <w:numId w:val="1"/>
        </w:numPr>
        <w:rPr>
          <w:rFonts w:ascii="Verdana" w:hAnsi="Verdana"/>
          <w:sz w:val="18"/>
          <w:szCs w:val="18"/>
          <w:lang w:val="en-US"/>
        </w:rPr>
      </w:pPr>
      <w:r>
        <w:rPr>
          <w:rFonts w:ascii="Verdana" w:hAnsi="Verdana"/>
          <w:sz w:val="18"/>
          <w:szCs w:val="18"/>
          <w:lang w:val="en-US"/>
        </w:rPr>
        <w:t>Please explain your answers</w:t>
      </w:r>
    </w:p>
    <w:p w14:paraId="62F6B512" w14:textId="77777777" w:rsidR="00CF23E3" w:rsidRDefault="00CF23E3" w:rsidP="00CF23E3">
      <w:pPr>
        <w:pStyle w:val="Lijstalinea"/>
        <w:rPr>
          <w:rFonts w:ascii="Verdana" w:hAnsi="Verdana"/>
          <w:sz w:val="18"/>
          <w:szCs w:val="18"/>
          <w:lang w:val="en-US"/>
        </w:rPr>
      </w:pPr>
      <w:r w:rsidRPr="004E7CDB">
        <w:rPr>
          <w:rFonts w:ascii="Verdana" w:hAnsi="Verdana"/>
          <w:sz w:val="18"/>
          <w:szCs w:val="18"/>
          <w:highlight w:val="yellow"/>
          <w:lang w:val="en-US"/>
        </w:rPr>
        <w:t>PM (3000 character(s) maximum)</w:t>
      </w:r>
    </w:p>
    <w:p w14:paraId="1C8F2888" w14:textId="77777777" w:rsidR="00910548" w:rsidRDefault="00910548" w:rsidP="00910548">
      <w:pPr>
        <w:pStyle w:val="Lijstalinea"/>
        <w:rPr>
          <w:rFonts w:ascii="Verdana" w:hAnsi="Verdana"/>
          <w:sz w:val="18"/>
          <w:szCs w:val="18"/>
          <w:lang w:val="en-US"/>
        </w:rPr>
      </w:pPr>
    </w:p>
    <w:p w14:paraId="2D8D5E77" w14:textId="5BD885BA" w:rsidR="00CF23E3" w:rsidRPr="004E7CDB" w:rsidRDefault="00CF23E3" w:rsidP="00CF23E3">
      <w:pPr>
        <w:pStyle w:val="Lijstalinea"/>
        <w:numPr>
          <w:ilvl w:val="0"/>
          <w:numId w:val="1"/>
        </w:numPr>
        <w:rPr>
          <w:rFonts w:ascii="Verdana" w:hAnsi="Verdana"/>
          <w:sz w:val="18"/>
          <w:szCs w:val="18"/>
          <w:highlight w:val="yellow"/>
          <w:lang w:val="en-US"/>
        </w:rPr>
      </w:pPr>
      <w:r>
        <w:rPr>
          <w:rFonts w:ascii="Verdana" w:hAnsi="Verdana"/>
          <w:sz w:val="18"/>
          <w:szCs w:val="18"/>
          <w:lang w:val="en-US"/>
        </w:rPr>
        <w:t xml:space="preserve">Based on your experience, has the 2012 SGEI package with regard to health and social services had any </w:t>
      </w:r>
      <w:r w:rsidRPr="00910548">
        <w:rPr>
          <w:rFonts w:ascii="Verdana" w:hAnsi="Verdana"/>
          <w:sz w:val="18"/>
          <w:szCs w:val="18"/>
          <w:u w:val="single"/>
          <w:lang w:val="en-US"/>
        </w:rPr>
        <w:t>positive impacts</w:t>
      </w:r>
      <w:r>
        <w:rPr>
          <w:rFonts w:ascii="Verdana" w:hAnsi="Verdana"/>
          <w:sz w:val="18"/>
          <w:szCs w:val="18"/>
          <w:lang w:val="en-US"/>
        </w:rPr>
        <w:t xml:space="preserve"> that were not expected or not intended? </w:t>
      </w:r>
      <w:r w:rsidRPr="004E7CDB">
        <w:rPr>
          <w:rFonts w:ascii="Verdana" w:hAnsi="Verdana"/>
          <w:sz w:val="18"/>
          <w:szCs w:val="18"/>
          <w:highlight w:val="yellow"/>
          <w:lang w:val="en-US"/>
        </w:rPr>
        <w:t>(Yes, No, I do not know/ no opinion)</w:t>
      </w:r>
    </w:p>
    <w:p w14:paraId="32896445" w14:textId="77777777" w:rsidR="00910548" w:rsidRDefault="00910548" w:rsidP="00910548">
      <w:pPr>
        <w:pStyle w:val="Lijstalinea"/>
        <w:rPr>
          <w:rFonts w:ascii="Verdana" w:hAnsi="Verdana"/>
          <w:sz w:val="18"/>
          <w:szCs w:val="18"/>
          <w:lang w:val="en-US"/>
        </w:rPr>
      </w:pPr>
    </w:p>
    <w:p w14:paraId="236DB66D" w14:textId="4E08614B" w:rsidR="00CF23E3" w:rsidRDefault="00CF23E3" w:rsidP="00CF23E3">
      <w:pPr>
        <w:pStyle w:val="Lijstalinea"/>
        <w:numPr>
          <w:ilvl w:val="0"/>
          <w:numId w:val="1"/>
        </w:numPr>
        <w:rPr>
          <w:rFonts w:ascii="Verdana" w:hAnsi="Verdana"/>
          <w:sz w:val="18"/>
          <w:szCs w:val="18"/>
          <w:lang w:val="en-US"/>
        </w:rPr>
      </w:pPr>
      <w:r>
        <w:rPr>
          <w:rFonts w:ascii="Verdana" w:hAnsi="Verdana"/>
          <w:sz w:val="18"/>
          <w:szCs w:val="18"/>
          <w:lang w:val="en-US"/>
        </w:rPr>
        <w:t>Please explain your answer</w:t>
      </w:r>
    </w:p>
    <w:p w14:paraId="42FC3A1B" w14:textId="77777777" w:rsidR="00CF23E3" w:rsidRDefault="00CF23E3" w:rsidP="00CF23E3">
      <w:pPr>
        <w:pStyle w:val="Lijstalinea"/>
        <w:rPr>
          <w:rFonts w:ascii="Verdana" w:hAnsi="Verdana"/>
          <w:sz w:val="18"/>
          <w:szCs w:val="18"/>
          <w:lang w:val="en-US"/>
        </w:rPr>
      </w:pPr>
      <w:r w:rsidRPr="004E7CDB">
        <w:rPr>
          <w:rFonts w:ascii="Verdana" w:hAnsi="Verdana"/>
          <w:sz w:val="18"/>
          <w:szCs w:val="18"/>
          <w:highlight w:val="yellow"/>
          <w:lang w:val="en-US"/>
        </w:rPr>
        <w:t>PM (1000 character(s) maximum</w:t>
      </w:r>
    </w:p>
    <w:p w14:paraId="3BDAA568" w14:textId="77777777" w:rsidR="00910548" w:rsidRDefault="00910548" w:rsidP="00910548">
      <w:pPr>
        <w:pStyle w:val="Lijstalinea"/>
        <w:rPr>
          <w:rFonts w:ascii="Verdana" w:hAnsi="Verdana"/>
          <w:sz w:val="18"/>
          <w:szCs w:val="18"/>
          <w:lang w:val="en-US"/>
        </w:rPr>
      </w:pPr>
    </w:p>
    <w:p w14:paraId="71889420" w14:textId="420B0564" w:rsidR="00910548" w:rsidRPr="004E7CDB" w:rsidRDefault="00910548" w:rsidP="00910548">
      <w:pPr>
        <w:pStyle w:val="Lijstalinea"/>
        <w:numPr>
          <w:ilvl w:val="0"/>
          <w:numId w:val="1"/>
        </w:numPr>
        <w:rPr>
          <w:rFonts w:ascii="Verdana" w:hAnsi="Verdana"/>
          <w:sz w:val="18"/>
          <w:szCs w:val="18"/>
          <w:highlight w:val="yellow"/>
          <w:lang w:val="en-US"/>
        </w:rPr>
      </w:pPr>
      <w:r>
        <w:rPr>
          <w:rFonts w:ascii="Verdana" w:hAnsi="Verdana"/>
          <w:sz w:val="18"/>
          <w:szCs w:val="18"/>
          <w:lang w:val="en-US"/>
        </w:rPr>
        <w:t xml:space="preserve">Based on your experience, has the 2012 SGEI package with regard to health and social services had any </w:t>
      </w:r>
      <w:r w:rsidRPr="00910548">
        <w:rPr>
          <w:rFonts w:ascii="Verdana" w:hAnsi="Verdana"/>
          <w:sz w:val="18"/>
          <w:szCs w:val="18"/>
          <w:u w:val="single"/>
          <w:lang w:val="en-US"/>
        </w:rPr>
        <w:t>negative impacts</w:t>
      </w:r>
      <w:r>
        <w:rPr>
          <w:rFonts w:ascii="Verdana" w:hAnsi="Verdana"/>
          <w:sz w:val="18"/>
          <w:szCs w:val="18"/>
          <w:lang w:val="en-US"/>
        </w:rPr>
        <w:t xml:space="preserve"> that were not expected or not intended? </w:t>
      </w:r>
      <w:r w:rsidRPr="004E7CDB">
        <w:rPr>
          <w:rFonts w:ascii="Verdana" w:hAnsi="Verdana"/>
          <w:sz w:val="18"/>
          <w:szCs w:val="18"/>
          <w:highlight w:val="yellow"/>
          <w:lang w:val="en-US"/>
        </w:rPr>
        <w:t>(Yes, No, I do not know/ no opinion)</w:t>
      </w:r>
    </w:p>
    <w:p w14:paraId="14E220A5" w14:textId="77777777" w:rsidR="00910548" w:rsidRDefault="00910548" w:rsidP="00910548">
      <w:pPr>
        <w:pStyle w:val="Lijstalinea"/>
        <w:rPr>
          <w:rFonts w:ascii="Verdana" w:hAnsi="Verdana"/>
          <w:sz w:val="18"/>
          <w:szCs w:val="18"/>
          <w:lang w:val="en-US"/>
        </w:rPr>
      </w:pPr>
    </w:p>
    <w:p w14:paraId="1FA790BB" w14:textId="0370AE7A" w:rsidR="00910548" w:rsidRDefault="00910548" w:rsidP="00910548">
      <w:pPr>
        <w:pStyle w:val="Lijstalinea"/>
        <w:numPr>
          <w:ilvl w:val="0"/>
          <w:numId w:val="1"/>
        </w:numPr>
        <w:rPr>
          <w:rFonts w:ascii="Verdana" w:hAnsi="Verdana"/>
          <w:sz w:val="18"/>
          <w:szCs w:val="18"/>
          <w:lang w:val="en-US"/>
        </w:rPr>
      </w:pPr>
      <w:r>
        <w:rPr>
          <w:rFonts w:ascii="Verdana" w:hAnsi="Verdana"/>
          <w:sz w:val="18"/>
          <w:szCs w:val="18"/>
          <w:lang w:val="en-US"/>
        </w:rPr>
        <w:t>Please explain your answer</w:t>
      </w:r>
    </w:p>
    <w:p w14:paraId="7A680835" w14:textId="6C806000" w:rsidR="00910548" w:rsidRDefault="00910548" w:rsidP="00910548">
      <w:pPr>
        <w:pStyle w:val="Lijstalinea"/>
        <w:rPr>
          <w:rFonts w:ascii="Verdana" w:hAnsi="Verdana"/>
          <w:sz w:val="18"/>
          <w:szCs w:val="18"/>
          <w:lang w:val="en-US"/>
        </w:rPr>
      </w:pPr>
      <w:r w:rsidRPr="004E7CDB">
        <w:rPr>
          <w:rFonts w:ascii="Verdana" w:hAnsi="Verdana"/>
          <w:sz w:val="18"/>
          <w:szCs w:val="18"/>
          <w:highlight w:val="yellow"/>
          <w:lang w:val="en-US"/>
        </w:rPr>
        <w:t>PM (1000 character(s) maximum</w:t>
      </w:r>
    </w:p>
    <w:p w14:paraId="02D36906" w14:textId="77777777" w:rsidR="00910548" w:rsidRDefault="00910548" w:rsidP="00910548">
      <w:pPr>
        <w:pStyle w:val="Lijstalinea"/>
        <w:rPr>
          <w:rFonts w:ascii="Verdana" w:hAnsi="Verdana"/>
          <w:sz w:val="18"/>
          <w:szCs w:val="18"/>
          <w:lang w:val="en-US"/>
        </w:rPr>
      </w:pPr>
    </w:p>
    <w:p w14:paraId="13EFC3BC" w14:textId="275811B0" w:rsidR="00910548" w:rsidRPr="00910548" w:rsidRDefault="00910548" w:rsidP="00910548">
      <w:pPr>
        <w:pStyle w:val="Lijstalinea"/>
        <w:numPr>
          <w:ilvl w:val="0"/>
          <w:numId w:val="1"/>
        </w:numPr>
        <w:rPr>
          <w:rFonts w:ascii="Verdana" w:hAnsi="Verdana"/>
          <w:sz w:val="18"/>
          <w:szCs w:val="18"/>
          <w:lang w:val="en-US"/>
        </w:rPr>
      </w:pPr>
      <w:r w:rsidRPr="00910548">
        <w:rPr>
          <w:rFonts w:ascii="Verdana" w:hAnsi="Verdana"/>
          <w:sz w:val="18"/>
          <w:szCs w:val="18"/>
          <w:lang w:val="en-US"/>
        </w:rPr>
        <w:t xml:space="preserve">The content of the act assigning an SGEI to a beneficiary (‘the entrustment act’) and the amount granted to the company benefiting from the SGEI compensation and falling under the SGEI Decision, when exceeding EUR 15 million, have to be published by the Member State or its regional and local authorities on the internet, also with regard to health and social services defined as an SGEI (Article 7 of the </w:t>
      </w:r>
      <w:hyperlink r:id="rId15" w:history="1">
        <w:r w:rsidRPr="00034202">
          <w:rPr>
            <w:rStyle w:val="Hyperlink"/>
            <w:rFonts w:ascii="Verdana" w:hAnsi="Verdana"/>
            <w:sz w:val="18"/>
            <w:szCs w:val="18"/>
            <w:lang w:val="en-US"/>
          </w:rPr>
          <w:t>2012 SGEI Decision</w:t>
        </w:r>
      </w:hyperlink>
      <w:r w:rsidRPr="00910548">
        <w:rPr>
          <w:rFonts w:ascii="Verdana" w:hAnsi="Verdana"/>
          <w:sz w:val="18"/>
          <w:szCs w:val="18"/>
          <w:lang w:val="en-US"/>
        </w:rPr>
        <w:t>).</w:t>
      </w:r>
    </w:p>
    <w:p w14:paraId="614DF4B9" w14:textId="3B12BBD4" w:rsidR="00CF23E3" w:rsidRDefault="00CF23E3" w:rsidP="00CF23E3">
      <w:pPr>
        <w:pStyle w:val="Lijstalinea"/>
        <w:rPr>
          <w:rFonts w:ascii="Verdana" w:hAnsi="Verdana"/>
          <w:sz w:val="18"/>
          <w:szCs w:val="18"/>
          <w:lang w:val="en-US"/>
        </w:rPr>
      </w:pPr>
    </w:p>
    <w:p w14:paraId="58BC865C" w14:textId="1CF40576" w:rsidR="00910548" w:rsidRDefault="00910548" w:rsidP="00CF23E3">
      <w:pPr>
        <w:pStyle w:val="Lijstalinea"/>
        <w:rPr>
          <w:rFonts w:ascii="Verdana" w:hAnsi="Verdana"/>
          <w:sz w:val="18"/>
          <w:szCs w:val="18"/>
          <w:lang w:val="en-US"/>
        </w:rPr>
      </w:pPr>
      <w:r>
        <w:rPr>
          <w:rFonts w:ascii="Verdana" w:hAnsi="Verdana"/>
          <w:sz w:val="18"/>
          <w:szCs w:val="18"/>
          <w:lang w:val="en-US"/>
        </w:rPr>
        <w:t>Based on your experience, did the publication on the internet or by other means of SGEI compensation for health and social services above EUR 15 million mate it easier to check the entrustment acts, possibly to challenge them and did it make aid transparent for you, (other) stakeholders and companies and the general public? (To a large extent, To some extent, Neutral, Not at all, I do not know/ no opinion)</w:t>
      </w:r>
    </w:p>
    <w:p w14:paraId="5882434C" w14:textId="29947A15" w:rsidR="00E40237" w:rsidRDefault="00E40237" w:rsidP="00E40237">
      <w:pPr>
        <w:pStyle w:val="Lijstalinea"/>
        <w:numPr>
          <w:ilvl w:val="1"/>
          <w:numId w:val="3"/>
        </w:numPr>
        <w:rPr>
          <w:rFonts w:ascii="Verdana" w:hAnsi="Verdana"/>
          <w:sz w:val="18"/>
          <w:szCs w:val="18"/>
          <w:lang w:val="en-US"/>
        </w:rPr>
      </w:pPr>
      <w:r>
        <w:rPr>
          <w:rFonts w:ascii="Verdana" w:hAnsi="Verdana"/>
          <w:sz w:val="18"/>
          <w:szCs w:val="18"/>
          <w:lang w:val="en-US"/>
        </w:rPr>
        <w:t xml:space="preserve">To increase transparency of SGEI compensation towards stakeholders, companies and the general public: </w:t>
      </w:r>
      <w:r w:rsidRPr="004E7CDB">
        <w:rPr>
          <w:rFonts w:ascii="Verdana" w:hAnsi="Verdana"/>
          <w:sz w:val="18"/>
          <w:szCs w:val="18"/>
          <w:highlight w:val="yellow"/>
          <w:lang w:val="en-US"/>
        </w:rPr>
        <w:t>PM</w:t>
      </w:r>
    </w:p>
    <w:p w14:paraId="401C354C" w14:textId="5423AC45" w:rsidR="00E40237" w:rsidRDefault="00E40237" w:rsidP="00E40237">
      <w:pPr>
        <w:pStyle w:val="Lijstalinea"/>
        <w:numPr>
          <w:ilvl w:val="1"/>
          <w:numId w:val="3"/>
        </w:numPr>
        <w:rPr>
          <w:rFonts w:ascii="Verdana" w:hAnsi="Verdana"/>
          <w:sz w:val="18"/>
          <w:szCs w:val="18"/>
          <w:lang w:val="en-US"/>
        </w:rPr>
      </w:pPr>
      <w:r>
        <w:rPr>
          <w:rFonts w:ascii="Verdana" w:hAnsi="Verdana"/>
          <w:sz w:val="18"/>
          <w:szCs w:val="18"/>
          <w:lang w:val="en-US"/>
        </w:rPr>
        <w:t xml:space="preserve">To enable companies and other interested parties to check whether aid was granted in line with the SGEI rules: </w:t>
      </w:r>
      <w:r w:rsidRPr="004E7CDB">
        <w:rPr>
          <w:rFonts w:ascii="Verdana" w:hAnsi="Verdana"/>
          <w:sz w:val="18"/>
          <w:szCs w:val="18"/>
          <w:highlight w:val="yellow"/>
          <w:lang w:val="en-US"/>
        </w:rPr>
        <w:t>PM</w:t>
      </w:r>
    </w:p>
    <w:p w14:paraId="62019AD3" w14:textId="77777777" w:rsidR="00C64B19" w:rsidRDefault="00C64B19" w:rsidP="00C64B19">
      <w:pPr>
        <w:pStyle w:val="Lijstalinea"/>
        <w:rPr>
          <w:rFonts w:ascii="Verdana" w:hAnsi="Verdana"/>
          <w:sz w:val="18"/>
          <w:szCs w:val="18"/>
          <w:lang w:val="en-US"/>
        </w:rPr>
      </w:pPr>
    </w:p>
    <w:p w14:paraId="7794A842" w14:textId="44DCB467" w:rsidR="00E40237" w:rsidRDefault="00E40237" w:rsidP="00E40237">
      <w:pPr>
        <w:pStyle w:val="Lijstalinea"/>
        <w:numPr>
          <w:ilvl w:val="0"/>
          <w:numId w:val="1"/>
        </w:numPr>
        <w:rPr>
          <w:rFonts w:ascii="Verdana" w:hAnsi="Verdana"/>
          <w:sz w:val="18"/>
          <w:szCs w:val="18"/>
          <w:lang w:val="en-US"/>
        </w:rPr>
      </w:pPr>
      <w:r>
        <w:rPr>
          <w:rFonts w:ascii="Verdana" w:hAnsi="Verdana"/>
          <w:sz w:val="18"/>
          <w:szCs w:val="18"/>
          <w:lang w:val="en-US"/>
        </w:rPr>
        <w:t xml:space="preserve">Please explain your answers </w:t>
      </w:r>
    </w:p>
    <w:p w14:paraId="360E95C9" w14:textId="3C724807" w:rsidR="00E40237" w:rsidRDefault="00E40237" w:rsidP="00E40237">
      <w:pPr>
        <w:pStyle w:val="Lijstalinea"/>
        <w:rPr>
          <w:rFonts w:ascii="Verdana" w:hAnsi="Verdana"/>
          <w:sz w:val="18"/>
          <w:szCs w:val="18"/>
          <w:lang w:val="en-US"/>
        </w:rPr>
      </w:pPr>
      <w:r w:rsidRPr="004E7CDB">
        <w:rPr>
          <w:rFonts w:ascii="Verdana" w:hAnsi="Verdana"/>
          <w:sz w:val="18"/>
          <w:szCs w:val="18"/>
          <w:highlight w:val="yellow"/>
          <w:lang w:val="en-US"/>
        </w:rPr>
        <w:t>PM (1500 character(s) maximum)</w:t>
      </w:r>
    </w:p>
    <w:p w14:paraId="7C124C9C" w14:textId="77777777" w:rsidR="00D1564C" w:rsidRDefault="00D1564C" w:rsidP="00E40237">
      <w:pPr>
        <w:rPr>
          <w:rFonts w:ascii="Verdana" w:hAnsi="Verdana"/>
          <w:b/>
          <w:sz w:val="18"/>
          <w:szCs w:val="18"/>
          <w:u w:val="single"/>
          <w:lang w:val="en-US"/>
        </w:rPr>
      </w:pPr>
    </w:p>
    <w:p w14:paraId="4655F679" w14:textId="38179740" w:rsidR="00E40237" w:rsidRPr="00C64B19" w:rsidRDefault="00E40237" w:rsidP="00E40237">
      <w:pPr>
        <w:rPr>
          <w:rFonts w:ascii="Verdana" w:hAnsi="Verdana"/>
          <w:b/>
          <w:sz w:val="18"/>
          <w:szCs w:val="18"/>
          <w:u w:val="single"/>
          <w:lang w:val="en-US"/>
        </w:rPr>
      </w:pPr>
      <w:r w:rsidRPr="00C64B19">
        <w:rPr>
          <w:rFonts w:ascii="Verdana" w:hAnsi="Verdana"/>
          <w:b/>
          <w:sz w:val="18"/>
          <w:szCs w:val="18"/>
          <w:u w:val="single"/>
          <w:lang w:val="en-US"/>
        </w:rPr>
        <w:t>SPECIFIC QUESTIONS - EFFIENCY (Were the costs involved proportionate to the benefits?)</w:t>
      </w:r>
    </w:p>
    <w:p w14:paraId="3A3E160C" w14:textId="7286F2E5" w:rsidR="00E40237" w:rsidRDefault="00E7209C" w:rsidP="00E7209C">
      <w:pPr>
        <w:rPr>
          <w:rFonts w:ascii="Verdana" w:hAnsi="Verdana"/>
          <w:bCs/>
          <w:sz w:val="18"/>
          <w:szCs w:val="18"/>
          <w:lang w:val="en-US"/>
        </w:rPr>
      </w:pPr>
      <w:r w:rsidRPr="00E7209C">
        <w:rPr>
          <w:rFonts w:ascii="Verdana" w:hAnsi="Verdana"/>
          <w:bCs/>
          <w:sz w:val="18"/>
          <w:szCs w:val="18"/>
          <w:lang w:val="en-US"/>
        </w:rPr>
        <w:t xml:space="preserve">In this section, we would like to have your view concerning the efficiency of the SGEI rules for health and social services </w:t>
      </w:r>
      <w:proofErr w:type="spellStart"/>
      <w:r w:rsidRPr="00E7209C">
        <w:rPr>
          <w:rFonts w:ascii="Verdana" w:hAnsi="Verdana"/>
          <w:bCs/>
          <w:sz w:val="18"/>
          <w:szCs w:val="18"/>
          <w:lang w:val="en-US"/>
        </w:rPr>
        <w:t>analysed</w:t>
      </w:r>
      <w:proofErr w:type="spellEnd"/>
      <w:r w:rsidRPr="00E7209C">
        <w:rPr>
          <w:rFonts w:ascii="Verdana" w:hAnsi="Verdana"/>
          <w:bCs/>
          <w:sz w:val="18"/>
          <w:szCs w:val="18"/>
          <w:lang w:val="en-US"/>
        </w:rPr>
        <w:t xml:space="preserve"> under this evaluation. Were the costs involved in complying with the rules proportionate to the benefits of having such rules?</w:t>
      </w:r>
    </w:p>
    <w:p w14:paraId="7E752B3D" w14:textId="77777777" w:rsidR="00D1564C" w:rsidRDefault="00E7209C" w:rsidP="00E7209C">
      <w:pPr>
        <w:pStyle w:val="Lijstalinea"/>
        <w:numPr>
          <w:ilvl w:val="0"/>
          <w:numId w:val="1"/>
        </w:numPr>
        <w:rPr>
          <w:rFonts w:ascii="Verdana" w:hAnsi="Verdana"/>
          <w:bCs/>
          <w:sz w:val="18"/>
          <w:szCs w:val="18"/>
          <w:lang w:val="en-US"/>
        </w:rPr>
      </w:pPr>
      <w:r w:rsidRPr="00E7209C">
        <w:rPr>
          <w:rFonts w:ascii="Verdana" w:hAnsi="Verdana"/>
          <w:bCs/>
          <w:sz w:val="18"/>
          <w:szCs w:val="18"/>
          <w:lang w:val="en-US"/>
        </w:rPr>
        <w:t>To the best of your knowledge, has the 2012 SGEI package reduced the administrative burden with regard to health and social services compared to the rules in force under the 2005 package?</w:t>
      </w:r>
      <w:r>
        <w:rPr>
          <w:rFonts w:ascii="Verdana" w:hAnsi="Verdana"/>
          <w:bCs/>
          <w:sz w:val="18"/>
          <w:szCs w:val="18"/>
          <w:lang w:val="en-US"/>
        </w:rPr>
        <w:t xml:space="preserve"> </w:t>
      </w:r>
    </w:p>
    <w:p w14:paraId="3E213B2B" w14:textId="6511FF1F" w:rsidR="00E7209C" w:rsidRDefault="00E7209C" w:rsidP="00D1564C">
      <w:pPr>
        <w:pStyle w:val="Lijstalinea"/>
        <w:rPr>
          <w:rFonts w:ascii="Verdana" w:hAnsi="Verdana"/>
          <w:bCs/>
          <w:sz w:val="18"/>
          <w:szCs w:val="18"/>
          <w:lang w:val="en-US"/>
        </w:rPr>
      </w:pPr>
      <w:r>
        <w:rPr>
          <w:rFonts w:ascii="Verdana" w:hAnsi="Verdana"/>
          <w:bCs/>
          <w:sz w:val="18"/>
          <w:szCs w:val="18"/>
          <w:lang w:val="en-US"/>
        </w:rPr>
        <w:t>(Fully agree, Partially agree, Neutral. Partially disagree, Fully disagree, I do not know/ this is not relevant for me.</w:t>
      </w:r>
    </w:p>
    <w:p w14:paraId="1AEDFBF4" w14:textId="77777777" w:rsidR="00D1564C" w:rsidRDefault="00D1564C" w:rsidP="00D1564C">
      <w:pPr>
        <w:pStyle w:val="Lijstalinea"/>
        <w:ind w:left="1440"/>
        <w:rPr>
          <w:rFonts w:ascii="Verdana" w:hAnsi="Verdana"/>
          <w:bCs/>
          <w:sz w:val="18"/>
          <w:szCs w:val="18"/>
          <w:lang w:val="en-US"/>
        </w:rPr>
      </w:pPr>
    </w:p>
    <w:p w14:paraId="47AB4FBE" w14:textId="7008C156" w:rsidR="00E7209C" w:rsidRDefault="00E7209C" w:rsidP="00E7209C">
      <w:pPr>
        <w:pStyle w:val="Lijstalinea"/>
        <w:numPr>
          <w:ilvl w:val="1"/>
          <w:numId w:val="3"/>
        </w:numPr>
        <w:rPr>
          <w:rFonts w:ascii="Verdana" w:hAnsi="Verdana"/>
          <w:bCs/>
          <w:sz w:val="18"/>
          <w:szCs w:val="18"/>
          <w:lang w:val="en-US"/>
        </w:rPr>
      </w:pPr>
      <w:r>
        <w:rPr>
          <w:rFonts w:ascii="Verdana" w:hAnsi="Verdana"/>
          <w:bCs/>
          <w:sz w:val="18"/>
          <w:szCs w:val="18"/>
          <w:lang w:val="en-US"/>
        </w:rPr>
        <w:lastRenderedPageBreak/>
        <w:t xml:space="preserve">For the public authorities: </w:t>
      </w:r>
      <w:r w:rsidRPr="00C579DB">
        <w:rPr>
          <w:rFonts w:ascii="Verdana" w:hAnsi="Verdana"/>
          <w:bCs/>
          <w:sz w:val="18"/>
          <w:szCs w:val="18"/>
          <w:highlight w:val="yellow"/>
          <w:lang w:val="en-US"/>
        </w:rPr>
        <w:t>PM</w:t>
      </w:r>
    </w:p>
    <w:p w14:paraId="73C8E860" w14:textId="21DE84A0" w:rsidR="00E7209C" w:rsidRPr="00C579DB" w:rsidRDefault="00E7209C" w:rsidP="00E7209C">
      <w:pPr>
        <w:pStyle w:val="Lijstalinea"/>
        <w:numPr>
          <w:ilvl w:val="1"/>
          <w:numId w:val="3"/>
        </w:numPr>
        <w:rPr>
          <w:rFonts w:ascii="Verdana" w:hAnsi="Verdana"/>
          <w:bCs/>
          <w:sz w:val="18"/>
          <w:szCs w:val="18"/>
          <w:lang w:val="en-US"/>
        </w:rPr>
      </w:pPr>
      <w:r>
        <w:rPr>
          <w:rFonts w:ascii="Verdana" w:hAnsi="Verdana"/>
          <w:bCs/>
          <w:sz w:val="18"/>
          <w:szCs w:val="18"/>
          <w:lang w:val="en-US"/>
        </w:rPr>
        <w:t xml:space="preserve">For the beneficiaries (health and social service providers entrusted with an SGEI): </w:t>
      </w:r>
      <w:r w:rsidRPr="00C579DB">
        <w:rPr>
          <w:rFonts w:ascii="Verdana" w:hAnsi="Verdana"/>
          <w:bCs/>
          <w:sz w:val="18"/>
          <w:szCs w:val="18"/>
          <w:highlight w:val="yellow"/>
          <w:lang w:val="en-US"/>
        </w:rPr>
        <w:t>PM</w:t>
      </w:r>
    </w:p>
    <w:p w14:paraId="7092B8AD" w14:textId="77777777" w:rsidR="00C579DB" w:rsidRDefault="00C579DB" w:rsidP="00C579DB">
      <w:pPr>
        <w:pStyle w:val="Lijstalinea"/>
        <w:ind w:left="1440"/>
        <w:rPr>
          <w:rFonts w:ascii="Verdana" w:hAnsi="Verdana"/>
          <w:bCs/>
          <w:sz w:val="18"/>
          <w:szCs w:val="18"/>
          <w:lang w:val="en-US"/>
        </w:rPr>
      </w:pPr>
    </w:p>
    <w:p w14:paraId="191D2204" w14:textId="5D935A72" w:rsidR="00E7209C" w:rsidRDefault="00E7209C" w:rsidP="00E7209C">
      <w:pPr>
        <w:pStyle w:val="Lijstalinea"/>
        <w:numPr>
          <w:ilvl w:val="0"/>
          <w:numId w:val="1"/>
        </w:numPr>
        <w:rPr>
          <w:rFonts w:ascii="Verdana" w:hAnsi="Verdana"/>
          <w:bCs/>
          <w:sz w:val="18"/>
          <w:szCs w:val="18"/>
          <w:lang w:val="en-US"/>
        </w:rPr>
      </w:pPr>
      <w:r>
        <w:rPr>
          <w:rFonts w:ascii="Verdana" w:hAnsi="Verdana"/>
          <w:bCs/>
          <w:sz w:val="18"/>
          <w:szCs w:val="18"/>
          <w:lang w:val="en-US"/>
        </w:rPr>
        <w:t>Please explain your answers</w:t>
      </w:r>
    </w:p>
    <w:p w14:paraId="6AB544D7" w14:textId="77777777" w:rsidR="00E7209C" w:rsidRDefault="00E7209C" w:rsidP="00E7209C">
      <w:pPr>
        <w:pStyle w:val="Lijstalinea"/>
        <w:rPr>
          <w:rFonts w:ascii="Verdana" w:hAnsi="Verdana"/>
          <w:sz w:val="18"/>
          <w:szCs w:val="18"/>
          <w:lang w:val="en-US"/>
        </w:rPr>
      </w:pPr>
      <w:r w:rsidRPr="004E7CDB">
        <w:rPr>
          <w:rFonts w:ascii="Verdana" w:hAnsi="Verdana"/>
          <w:sz w:val="18"/>
          <w:szCs w:val="18"/>
          <w:highlight w:val="yellow"/>
          <w:lang w:val="en-US"/>
        </w:rPr>
        <w:t>PM (1000 character(s) maximum</w:t>
      </w:r>
    </w:p>
    <w:p w14:paraId="79019C88" w14:textId="0AA4AE09" w:rsidR="00E7209C" w:rsidRDefault="00E7209C" w:rsidP="00E7209C">
      <w:pPr>
        <w:pStyle w:val="Lijstalinea"/>
        <w:rPr>
          <w:rFonts w:ascii="Verdana" w:hAnsi="Verdana"/>
          <w:bCs/>
          <w:sz w:val="18"/>
          <w:szCs w:val="18"/>
          <w:lang w:val="en-US"/>
        </w:rPr>
      </w:pPr>
    </w:p>
    <w:p w14:paraId="7E9D2D07" w14:textId="22D2E09C" w:rsidR="00E7209C" w:rsidRDefault="00E7209C" w:rsidP="00E7209C">
      <w:pPr>
        <w:pStyle w:val="Lijstalinea"/>
        <w:numPr>
          <w:ilvl w:val="0"/>
          <w:numId w:val="1"/>
        </w:numPr>
        <w:rPr>
          <w:rFonts w:ascii="Verdana" w:hAnsi="Verdana"/>
          <w:bCs/>
          <w:sz w:val="18"/>
          <w:szCs w:val="18"/>
          <w:lang w:val="en-US"/>
        </w:rPr>
      </w:pPr>
      <w:r>
        <w:rPr>
          <w:rFonts w:ascii="Verdana" w:hAnsi="Verdana"/>
          <w:bCs/>
          <w:sz w:val="18"/>
          <w:szCs w:val="18"/>
          <w:lang w:val="en-US"/>
        </w:rPr>
        <w:t>To what extend did the amount of resources (for example money and personnel) you spent on administrative activities with regard to health and social services change</w:t>
      </w:r>
      <w:r w:rsidRPr="00E0358A">
        <w:rPr>
          <w:rFonts w:ascii="Verdana" w:hAnsi="Verdana"/>
          <w:bCs/>
          <w:sz w:val="18"/>
          <w:szCs w:val="18"/>
          <w:u w:val="single"/>
          <w:lang w:val="en-US"/>
        </w:rPr>
        <w:t xml:space="preserve">, compared to the period 2005-2012 when the </w:t>
      </w:r>
      <w:hyperlink r:id="rId16" w:history="1">
        <w:r w:rsidRPr="00AF3BE3">
          <w:rPr>
            <w:rStyle w:val="Hyperlink"/>
            <w:rFonts w:ascii="Verdana" w:hAnsi="Verdana"/>
            <w:bCs/>
            <w:sz w:val="18"/>
            <w:szCs w:val="18"/>
            <w:lang w:val="en-US"/>
          </w:rPr>
          <w:t>2005 SGEI package</w:t>
        </w:r>
      </w:hyperlink>
      <w:r w:rsidRPr="00E0358A">
        <w:rPr>
          <w:rFonts w:ascii="Verdana" w:hAnsi="Verdana"/>
          <w:bCs/>
          <w:sz w:val="18"/>
          <w:szCs w:val="18"/>
          <w:u w:val="single"/>
          <w:lang w:val="en-US"/>
        </w:rPr>
        <w:t xml:space="preserve"> was still in force</w:t>
      </w:r>
      <w:r>
        <w:rPr>
          <w:rFonts w:ascii="Verdana" w:hAnsi="Verdana"/>
          <w:bCs/>
          <w:sz w:val="18"/>
          <w:szCs w:val="18"/>
          <w:lang w:val="en-US"/>
        </w:rPr>
        <w:t xml:space="preserve"> (if you never used the 2005 SGEI package, please tick ‘I do not know/ not applicable</w:t>
      </w:r>
      <w:r w:rsidR="00E0358A">
        <w:rPr>
          <w:rFonts w:ascii="Verdana" w:hAnsi="Verdana"/>
          <w:bCs/>
          <w:sz w:val="18"/>
          <w:szCs w:val="18"/>
          <w:lang w:val="en-US"/>
        </w:rPr>
        <w:t>’)</w:t>
      </w:r>
    </w:p>
    <w:p w14:paraId="3FF6AE04" w14:textId="77777777" w:rsidR="00D1564C" w:rsidRDefault="00D1564C" w:rsidP="00D1564C">
      <w:pPr>
        <w:pStyle w:val="Lijstalinea"/>
        <w:ind w:left="1440"/>
        <w:rPr>
          <w:rFonts w:ascii="Verdana" w:hAnsi="Verdana"/>
          <w:bCs/>
          <w:sz w:val="18"/>
          <w:szCs w:val="18"/>
          <w:lang w:val="en-US"/>
        </w:rPr>
      </w:pPr>
    </w:p>
    <w:p w14:paraId="02B097C4" w14:textId="60267F83" w:rsidR="00E0358A" w:rsidRDefault="00E0358A" w:rsidP="00E0358A">
      <w:pPr>
        <w:pStyle w:val="Lijstalinea"/>
        <w:numPr>
          <w:ilvl w:val="1"/>
          <w:numId w:val="3"/>
        </w:numPr>
        <w:rPr>
          <w:rFonts w:ascii="Verdana" w:hAnsi="Verdana"/>
          <w:bCs/>
          <w:sz w:val="18"/>
          <w:szCs w:val="18"/>
          <w:lang w:val="en-US"/>
        </w:rPr>
      </w:pPr>
      <w:r>
        <w:rPr>
          <w:rFonts w:ascii="Verdana" w:hAnsi="Verdana"/>
          <w:bCs/>
          <w:sz w:val="18"/>
          <w:szCs w:val="18"/>
          <w:lang w:val="en-US"/>
        </w:rPr>
        <w:t>Strong increase</w:t>
      </w:r>
    </w:p>
    <w:p w14:paraId="1A64CD4C" w14:textId="532A8968" w:rsidR="00E0358A" w:rsidRDefault="00E0358A" w:rsidP="00E0358A">
      <w:pPr>
        <w:pStyle w:val="Lijstalinea"/>
        <w:numPr>
          <w:ilvl w:val="1"/>
          <w:numId w:val="3"/>
        </w:numPr>
        <w:rPr>
          <w:rFonts w:ascii="Verdana" w:hAnsi="Verdana"/>
          <w:bCs/>
          <w:sz w:val="18"/>
          <w:szCs w:val="18"/>
          <w:lang w:val="en-US"/>
        </w:rPr>
      </w:pPr>
      <w:r>
        <w:rPr>
          <w:rFonts w:ascii="Verdana" w:hAnsi="Verdana"/>
          <w:bCs/>
          <w:sz w:val="18"/>
          <w:szCs w:val="18"/>
          <w:lang w:val="en-US"/>
        </w:rPr>
        <w:t xml:space="preserve">Limited increase </w:t>
      </w:r>
    </w:p>
    <w:p w14:paraId="21E646E8" w14:textId="0FA6F2C2" w:rsidR="00E0358A" w:rsidRDefault="00E0358A" w:rsidP="00E0358A">
      <w:pPr>
        <w:pStyle w:val="Lijstalinea"/>
        <w:numPr>
          <w:ilvl w:val="1"/>
          <w:numId w:val="3"/>
        </w:numPr>
        <w:rPr>
          <w:rFonts w:ascii="Verdana" w:hAnsi="Verdana"/>
          <w:bCs/>
          <w:sz w:val="18"/>
          <w:szCs w:val="18"/>
          <w:lang w:val="en-US"/>
        </w:rPr>
      </w:pPr>
      <w:r>
        <w:rPr>
          <w:rFonts w:ascii="Verdana" w:hAnsi="Verdana"/>
          <w:bCs/>
          <w:sz w:val="18"/>
          <w:szCs w:val="18"/>
          <w:lang w:val="en-US"/>
        </w:rPr>
        <w:t>No change</w:t>
      </w:r>
    </w:p>
    <w:p w14:paraId="12BBA41E" w14:textId="00FF633E" w:rsidR="00E0358A" w:rsidRDefault="00E0358A" w:rsidP="00E0358A">
      <w:pPr>
        <w:pStyle w:val="Lijstalinea"/>
        <w:numPr>
          <w:ilvl w:val="1"/>
          <w:numId w:val="3"/>
        </w:numPr>
        <w:rPr>
          <w:rFonts w:ascii="Verdana" w:hAnsi="Verdana"/>
          <w:bCs/>
          <w:sz w:val="18"/>
          <w:szCs w:val="18"/>
          <w:lang w:val="en-US"/>
        </w:rPr>
      </w:pPr>
      <w:r>
        <w:rPr>
          <w:rFonts w:ascii="Verdana" w:hAnsi="Verdana"/>
          <w:bCs/>
          <w:sz w:val="18"/>
          <w:szCs w:val="18"/>
          <w:lang w:val="en-US"/>
        </w:rPr>
        <w:t>Limited decrease</w:t>
      </w:r>
    </w:p>
    <w:p w14:paraId="608EFDC4" w14:textId="70A5C882" w:rsidR="00E0358A" w:rsidRDefault="00E0358A" w:rsidP="00E0358A">
      <w:pPr>
        <w:pStyle w:val="Lijstalinea"/>
        <w:numPr>
          <w:ilvl w:val="1"/>
          <w:numId w:val="3"/>
        </w:numPr>
        <w:rPr>
          <w:rFonts w:ascii="Verdana" w:hAnsi="Verdana"/>
          <w:bCs/>
          <w:sz w:val="18"/>
          <w:szCs w:val="18"/>
          <w:lang w:val="en-US"/>
        </w:rPr>
      </w:pPr>
      <w:r>
        <w:rPr>
          <w:rFonts w:ascii="Verdana" w:hAnsi="Verdana"/>
          <w:bCs/>
          <w:sz w:val="18"/>
          <w:szCs w:val="18"/>
          <w:lang w:val="en-US"/>
        </w:rPr>
        <w:t>Strong decrease</w:t>
      </w:r>
    </w:p>
    <w:p w14:paraId="230A2262" w14:textId="3E975AAF" w:rsidR="00E0358A" w:rsidRPr="00E0358A" w:rsidRDefault="00E0358A" w:rsidP="00E0358A">
      <w:pPr>
        <w:pStyle w:val="Lijstalinea"/>
        <w:numPr>
          <w:ilvl w:val="1"/>
          <w:numId w:val="3"/>
        </w:numPr>
        <w:rPr>
          <w:rFonts w:ascii="Verdana" w:hAnsi="Verdana"/>
          <w:bCs/>
          <w:sz w:val="18"/>
          <w:szCs w:val="18"/>
          <w:lang w:val="en-US"/>
        </w:rPr>
      </w:pPr>
      <w:r w:rsidRPr="00E0358A">
        <w:rPr>
          <w:rFonts w:ascii="Verdana" w:hAnsi="Verdana"/>
          <w:bCs/>
          <w:sz w:val="18"/>
          <w:szCs w:val="18"/>
          <w:lang w:val="en-US"/>
        </w:rPr>
        <w:t>I do know/ not applicable</w:t>
      </w:r>
    </w:p>
    <w:p w14:paraId="0801B0DA" w14:textId="77777777" w:rsidR="00E0358A" w:rsidRDefault="00E0358A" w:rsidP="00E0358A">
      <w:pPr>
        <w:pStyle w:val="Lijstalinea"/>
        <w:rPr>
          <w:rFonts w:ascii="Verdana" w:hAnsi="Verdana"/>
          <w:bCs/>
          <w:sz w:val="18"/>
          <w:szCs w:val="18"/>
          <w:lang w:val="en-US"/>
        </w:rPr>
      </w:pPr>
    </w:p>
    <w:p w14:paraId="45D1F8A6" w14:textId="46AA22B1" w:rsidR="00E0358A" w:rsidRDefault="00E0358A" w:rsidP="00E0358A">
      <w:pPr>
        <w:pStyle w:val="Lijstalinea"/>
        <w:numPr>
          <w:ilvl w:val="0"/>
          <w:numId w:val="1"/>
        </w:numPr>
        <w:rPr>
          <w:rFonts w:ascii="Verdana" w:hAnsi="Verdana"/>
          <w:bCs/>
          <w:sz w:val="18"/>
          <w:szCs w:val="18"/>
          <w:lang w:val="en-US"/>
        </w:rPr>
      </w:pPr>
      <w:r>
        <w:rPr>
          <w:rFonts w:ascii="Verdana" w:hAnsi="Verdana"/>
          <w:bCs/>
          <w:sz w:val="18"/>
          <w:szCs w:val="18"/>
          <w:lang w:val="en-US"/>
        </w:rPr>
        <w:t xml:space="preserve">To what extend did the amount of resources (for example money and personnel) you spent on administrative activities with regard to health and social services change, </w:t>
      </w:r>
      <w:r w:rsidRPr="00E0358A">
        <w:rPr>
          <w:rFonts w:ascii="Verdana" w:hAnsi="Verdana"/>
          <w:bCs/>
          <w:sz w:val="18"/>
          <w:szCs w:val="18"/>
          <w:u w:val="single"/>
          <w:lang w:val="en-US"/>
        </w:rPr>
        <w:t>since 2012 when the 2012 SGEI package entered into force.</w:t>
      </w:r>
    </w:p>
    <w:p w14:paraId="30AC6189" w14:textId="77777777" w:rsidR="00D1564C" w:rsidRDefault="00D1564C" w:rsidP="00D1564C">
      <w:pPr>
        <w:pStyle w:val="Lijstalinea"/>
        <w:ind w:left="1440"/>
        <w:rPr>
          <w:rFonts w:ascii="Verdana" w:hAnsi="Verdana"/>
          <w:bCs/>
          <w:sz w:val="18"/>
          <w:szCs w:val="18"/>
          <w:lang w:val="en-US"/>
        </w:rPr>
      </w:pPr>
    </w:p>
    <w:p w14:paraId="7FB8D9E7" w14:textId="5B2189B2" w:rsidR="00E0358A" w:rsidRDefault="00E0358A" w:rsidP="00E0358A">
      <w:pPr>
        <w:pStyle w:val="Lijstalinea"/>
        <w:numPr>
          <w:ilvl w:val="1"/>
          <w:numId w:val="3"/>
        </w:numPr>
        <w:rPr>
          <w:rFonts w:ascii="Verdana" w:hAnsi="Verdana"/>
          <w:bCs/>
          <w:sz w:val="18"/>
          <w:szCs w:val="18"/>
          <w:lang w:val="en-US"/>
        </w:rPr>
      </w:pPr>
      <w:r>
        <w:rPr>
          <w:rFonts w:ascii="Verdana" w:hAnsi="Verdana"/>
          <w:bCs/>
          <w:sz w:val="18"/>
          <w:szCs w:val="18"/>
          <w:lang w:val="en-US"/>
        </w:rPr>
        <w:t>Strong increase</w:t>
      </w:r>
    </w:p>
    <w:p w14:paraId="1C2EB90B" w14:textId="3C996C4F" w:rsidR="00E0358A" w:rsidRDefault="00E0358A" w:rsidP="00E0358A">
      <w:pPr>
        <w:pStyle w:val="Lijstalinea"/>
        <w:numPr>
          <w:ilvl w:val="1"/>
          <w:numId w:val="3"/>
        </w:numPr>
        <w:rPr>
          <w:rFonts w:ascii="Verdana" w:hAnsi="Verdana"/>
          <w:bCs/>
          <w:sz w:val="18"/>
          <w:szCs w:val="18"/>
          <w:lang w:val="en-US"/>
        </w:rPr>
      </w:pPr>
      <w:r>
        <w:rPr>
          <w:rFonts w:ascii="Verdana" w:hAnsi="Verdana"/>
          <w:bCs/>
          <w:sz w:val="18"/>
          <w:szCs w:val="18"/>
          <w:lang w:val="en-US"/>
        </w:rPr>
        <w:t>Limited increase</w:t>
      </w:r>
    </w:p>
    <w:p w14:paraId="64DCF77A" w14:textId="6302F034" w:rsidR="00E0358A" w:rsidRDefault="00E0358A" w:rsidP="00E0358A">
      <w:pPr>
        <w:pStyle w:val="Lijstalinea"/>
        <w:numPr>
          <w:ilvl w:val="1"/>
          <w:numId w:val="3"/>
        </w:numPr>
        <w:rPr>
          <w:rFonts w:ascii="Verdana" w:hAnsi="Verdana"/>
          <w:bCs/>
          <w:sz w:val="18"/>
          <w:szCs w:val="18"/>
          <w:lang w:val="en-US"/>
        </w:rPr>
      </w:pPr>
      <w:r>
        <w:rPr>
          <w:rFonts w:ascii="Verdana" w:hAnsi="Verdana"/>
          <w:bCs/>
          <w:sz w:val="18"/>
          <w:szCs w:val="18"/>
          <w:lang w:val="en-US"/>
        </w:rPr>
        <w:t>No change</w:t>
      </w:r>
    </w:p>
    <w:p w14:paraId="02C5EB83" w14:textId="5DF7EF0E" w:rsidR="00E0358A" w:rsidRDefault="00E0358A" w:rsidP="00E0358A">
      <w:pPr>
        <w:pStyle w:val="Lijstalinea"/>
        <w:numPr>
          <w:ilvl w:val="1"/>
          <w:numId w:val="3"/>
        </w:numPr>
        <w:rPr>
          <w:rFonts w:ascii="Verdana" w:hAnsi="Verdana"/>
          <w:bCs/>
          <w:sz w:val="18"/>
          <w:szCs w:val="18"/>
          <w:lang w:val="en-US"/>
        </w:rPr>
      </w:pPr>
      <w:r>
        <w:rPr>
          <w:rFonts w:ascii="Verdana" w:hAnsi="Verdana"/>
          <w:bCs/>
          <w:sz w:val="18"/>
          <w:szCs w:val="18"/>
          <w:lang w:val="en-US"/>
        </w:rPr>
        <w:t>Limited decrease</w:t>
      </w:r>
    </w:p>
    <w:p w14:paraId="0B9AD3B7" w14:textId="5DEE3215" w:rsidR="00E0358A" w:rsidRDefault="00E0358A" w:rsidP="00E0358A">
      <w:pPr>
        <w:pStyle w:val="Lijstalinea"/>
        <w:numPr>
          <w:ilvl w:val="1"/>
          <w:numId w:val="3"/>
        </w:numPr>
        <w:rPr>
          <w:rFonts w:ascii="Verdana" w:hAnsi="Verdana"/>
          <w:bCs/>
          <w:sz w:val="18"/>
          <w:szCs w:val="18"/>
          <w:lang w:val="en-US"/>
        </w:rPr>
      </w:pPr>
      <w:r>
        <w:rPr>
          <w:rFonts w:ascii="Verdana" w:hAnsi="Verdana"/>
          <w:bCs/>
          <w:sz w:val="18"/>
          <w:szCs w:val="18"/>
          <w:lang w:val="en-US"/>
        </w:rPr>
        <w:t>Strong decrease</w:t>
      </w:r>
    </w:p>
    <w:p w14:paraId="160437EF" w14:textId="03DD5C7C" w:rsidR="00E0358A" w:rsidRDefault="00E0358A" w:rsidP="00E0358A">
      <w:pPr>
        <w:pStyle w:val="Lijstalinea"/>
        <w:numPr>
          <w:ilvl w:val="1"/>
          <w:numId w:val="3"/>
        </w:numPr>
        <w:rPr>
          <w:rFonts w:ascii="Verdana" w:hAnsi="Verdana"/>
          <w:bCs/>
          <w:sz w:val="18"/>
          <w:szCs w:val="18"/>
          <w:lang w:val="en-US"/>
        </w:rPr>
      </w:pPr>
      <w:r>
        <w:rPr>
          <w:rFonts w:ascii="Verdana" w:hAnsi="Verdana"/>
          <w:bCs/>
          <w:sz w:val="18"/>
          <w:szCs w:val="18"/>
          <w:lang w:val="en-US"/>
        </w:rPr>
        <w:t>I do not know/ not applicable</w:t>
      </w:r>
    </w:p>
    <w:p w14:paraId="13FF6550" w14:textId="77777777" w:rsidR="00E0358A" w:rsidRDefault="00E0358A" w:rsidP="00E0358A">
      <w:pPr>
        <w:pStyle w:val="Lijstalinea"/>
        <w:rPr>
          <w:rFonts w:ascii="Verdana" w:hAnsi="Verdana"/>
          <w:bCs/>
          <w:sz w:val="18"/>
          <w:szCs w:val="18"/>
          <w:lang w:val="en-US"/>
        </w:rPr>
      </w:pPr>
    </w:p>
    <w:p w14:paraId="1CAFAE78" w14:textId="77777777" w:rsidR="00C579DB" w:rsidRDefault="00E0358A" w:rsidP="00E0358A">
      <w:pPr>
        <w:pStyle w:val="Lijstalinea"/>
        <w:numPr>
          <w:ilvl w:val="0"/>
          <w:numId w:val="1"/>
        </w:numPr>
        <w:rPr>
          <w:rFonts w:ascii="Verdana" w:hAnsi="Verdana"/>
          <w:bCs/>
          <w:sz w:val="18"/>
          <w:szCs w:val="18"/>
          <w:lang w:val="en-US"/>
        </w:rPr>
      </w:pPr>
      <w:r w:rsidRPr="00E0358A">
        <w:rPr>
          <w:rFonts w:ascii="Verdana" w:hAnsi="Verdana"/>
          <w:bCs/>
          <w:sz w:val="18"/>
          <w:szCs w:val="18"/>
          <w:lang w:val="en-US"/>
        </w:rPr>
        <w:t xml:space="preserve">Please support your answer with reference to statistics if possible and also explain if you believe the change in amount of resources spent on administrative activities has changed for reasons unrelated to the SGEI rules </w:t>
      </w:r>
    </w:p>
    <w:p w14:paraId="5E31BE1D" w14:textId="5615C83D" w:rsidR="00E0358A" w:rsidRPr="00E0358A" w:rsidRDefault="00C579DB" w:rsidP="00C579DB">
      <w:pPr>
        <w:pStyle w:val="Lijstalinea"/>
        <w:rPr>
          <w:rFonts w:ascii="Verdana" w:hAnsi="Verdana"/>
          <w:bCs/>
          <w:sz w:val="18"/>
          <w:szCs w:val="18"/>
          <w:lang w:val="en-US"/>
        </w:rPr>
      </w:pPr>
      <w:r w:rsidRPr="00C579DB">
        <w:rPr>
          <w:rFonts w:ascii="Verdana" w:hAnsi="Verdana"/>
          <w:bCs/>
          <w:sz w:val="18"/>
          <w:szCs w:val="18"/>
          <w:highlight w:val="yellow"/>
          <w:lang w:val="en-US"/>
        </w:rPr>
        <w:t xml:space="preserve">PM </w:t>
      </w:r>
      <w:r w:rsidR="00E0358A" w:rsidRPr="00C579DB">
        <w:rPr>
          <w:rFonts w:ascii="Verdana" w:hAnsi="Verdana"/>
          <w:bCs/>
          <w:sz w:val="18"/>
          <w:szCs w:val="18"/>
          <w:highlight w:val="yellow"/>
          <w:lang w:val="en-US"/>
        </w:rPr>
        <w:t>3000 characters maximum</w:t>
      </w:r>
    </w:p>
    <w:p w14:paraId="14B63080" w14:textId="77777777" w:rsidR="00D1564C" w:rsidRDefault="00D1564C" w:rsidP="00E0358A">
      <w:pPr>
        <w:rPr>
          <w:rFonts w:ascii="Verdana" w:hAnsi="Verdana"/>
          <w:b/>
          <w:bCs/>
          <w:sz w:val="18"/>
          <w:szCs w:val="18"/>
          <w:u w:val="single"/>
          <w:lang w:val="en-US"/>
        </w:rPr>
      </w:pPr>
    </w:p>
    <w:p w14:paraId="58A68AE4" w14:textId="757E98BB" w:rsidR="00E0358A" w:rsidRPr="00C64B19" w:rsidRDefault="00E0358A" w:rsidP="00E0358A">
      <w:pPr>
        <w:rPr>
          <w:rFonts w:ascii="Verdana" w:hAnsi="Verdana"/>
          <w:b/>
          <w:bCs/>
          <w:sz w:val="18"/>
          <w:szCs w:val="18"/>
          <w:u w:val="single"/>
          <w:lang w:val="en-US"/>
        </w:rPr>
      </w:pPr>
      <w:r w:rsidRPr="00C64B19">
        <w:rPr>
          <w:rFonts w:ascii="Verdana" w:hAnsi="Verdana"/>
          <w:b/>
          <w:bCs/>
          <w:sz w:val="18"/>
          <w:szCs w:val="18"/>
          <w:u w:val="single"/>
          <w:lang w:val="en-US"/>
        </w:rPr>
        <w:t>SPECIFIC QUESTIONS- RELEVANCE (is EU action still necessary?)</w:t>
      </w:r>
    </w:p>
    <w:p w14:paraId="16E666E2" w14:textId="523F09B6" w:rsidR="00E0358A" w:rsidRDefault="00E0358A" w:rsidP="00E0358A">
      <w:pPr>
        <w:pStyle w:val="Lijstalinea"/>
        <w:numPr>
          <w:ilvl w:val="0"/>
          <w:numId w:val="1"/>
        </w:numPr>
        <w:rPr>
          <w:rFonts w:ascii="Verdana" w:hAnsi="Verdana"/>
          <w:bCs/>
          <w:sz w:val="18"/>
          <w:szCs w:val="18"/>
          <w:lang w:val="en-US"/>
        </w:rPr>
      </w:pPr>
      <w:r>
        <w:rPr>
          <w:rFonts w:ascii="Verdana" w:hAnsi="Verdana"/>
          <w:bCs/>
          <w:sz w:val="18"/>
          <w:szCs w:val="18"/>
          <w:lang w:val="en-US"/>
        </w:rPr>
        <w:t xml:space="preserve">Based on your experience, how well do the objectives of the 2012 SGEI package as applied to health and social services still </w:t>
      </w:r>
      <w:r w:rsidR="00C67064">
        <w:rPr>
          <w:rFonts w:ascii="Verdana" w:hAnsi="Verdana"/>
          <w:bCs/>
          <w:sz w:val="18"/>
          <w:szCs w:val="18"/>
          <w:lang w:val="en-US"/>
        </w:rPr>
        <w:t>correspond to todays (EU internal) market situation?</w:t>
      </w:r>
    </w:p>
    <w:p w14:paraId="5764755D" w14:textId="43F7605A" w:rsidR="00C67064" w:rsidRDefault="00C67064" w:rsidP="00C67064">
      <w:pPr>
        <w:pStyle w:val="Lijstalinea"/>
        <w:rPr>
          <w:rFonts w:ascii="Verdana" w:hAnsi="Verdana"/>
          <w:bCs/>
          <w:sz w:val="18"/>
          <w:szCs w:val="18"/>
          <w:lang w:val="en-US"/>
        </w:rPr>
      </w:pPr>
    </w:p>
    <w:p w14:paraId="0438484C" w14:textId="6C77DBE3" w:rsidR="00C67064" w:rsidRPr="00C67064" w:rsidRDefault="00C67064" w:rsidP="00C67064">
      <w:pPr>
        <w:pStyle w:val="Lijstalinea"/>
        <w:rPr>
          <w:rFonts w:ascii="Verdana" w:hAnsi="Verdana"/>
          <w:bCs/>
          <w:i/>
          <w:sz w:val="18"/>
          <w:szCs w:val="18"/>
          <w:lang w:val="en-US"/>
        </w:rPr>
      </w:pPr>
      <w:r w:rsidRPr="00C67064">
        <w:rPr>
          <w:rFonts w:ascii="Verdana" w:hAnsi="Verdana"/>
          <w:bCs/>
          <w:i/>
          <w:sz w:val="18"/>
          <w:szCs w:val="18"/>
          <w:lang w:val="en-US"/>
        </w:rPr>
        <w:t>Objectives as applied to health and social services: simplifying compatibility criteria and reducing the administrative burden for Member States which compensate undertakings entrusted to provide such services to the (vulnerable part of the population at affordable conditions.</w:t>
      </w:r>
    </w:p>
    <w:p w14:paraId="4D3B9551" w14:textId="01DC1607" w:rsidR="00C67064" w:rsidRDefault="00C67064" w:rsidP="00C67064">
      <w:pPr>
        <w:pStyle w:val="Lijstalinea"/>
        <w:rPr>
          <w:rFonts w:ascii="Verdana" w:hAnsi="Verdana"/>
          <w:bCs/>
          <w:sz w:val="18"/>
          <w:szCs w:val="18"/>
          <w:lang w:val="en-US"/>
        </w:rPr>
      </w:pPr>
    </w:p>
    <w:p w14:paraId="7345B699" w14:textId="62012CB1" w:rsidR="00C67064" w:rsidRDefault="00C67064" w:rsidP="00C67064">
      <w:pPr>
        <w:pStyle w:val="Lijstalinea"/>
        <w:numPr>
          <w:ilvl w:val="1"/>
          <w:numId w:val="3"/>
        </w:numPr>
        <w:rPr>
          <w:rFonts w:ascii="Verdana" w:hAnsi="Verdana"/>
          <w:bCs/>
          <w:sz w:val="18"/>
          <w:szCs w:val="18"/>
          <w:lang w:val="en-US"/>
        </w:rPr>
      </w:pPr>
      <w:r>
        <w:rPr>
          <w:rFonts w:ascii="Verdana" w:hAnsi="Verdana"/>
          <w:bCs/>
          <w:sz w:val="18"/>
          <w:szCs w:val="18"/>
          <w:lang w:val="en-US"/>
        </w:rPr>
        <w:t>To a large extent</w:t>
      </w:r>
    </w:p>
    <w:p w14:paraId="621C5DB6" w14:textId="397BD7DD" w:rsidR="00C67064" w:rsidRDefault="00C67064" w:rsidP="00C67064">
      <w:pPr>
        <w:pStyle w:val="Lijstalinea"/>
        <w:numPr>
          <w:ilvl w:val="1"/>
          <w:numId w:val="3"/>
        </w:numPr>
        <w:rPr>
          <w:rFonts w:ascii="Verdana" w:hAnsi="Verdana"/>
          <w:bCs/>
          <w:sz w:val="18"/>
          <w:szCs w:val="18"/>
          <w:lang w:val="en-US"/>
        </w:rPr>
      </w:pPr>
      <w:r>
        <w:rPr>
          <w:rFonts w:ascii="Verdana" w:hAnsi="Verdana"/>
          <w:bCs/>
          <w:sz w:val="18"/>
          <w:szCs w:val="18"/>
          <w:lang w:val="en-US"/>
        </w:rPr>
        <w:t>To some extent</w:t>
      </w:r>
    </w:p>
    <w:p w14:paraId="5F1512E6" w14:textId="22D577F2" w:rsidR="00C67064" w:rsidRDefault="00C67064" w:rsidP="00C67064">
      <w:pPr>
        <w:pStyle w:val="Lijstalinea"/>
        <w:numPr>
          <w:ilvl w:val="1"/>
          <w:numId w:val="3"/>
        </w:numPr>
        <w:rPr>
          <w:rFonts w:ascii="Verdana" w:hAnsi="Verdana"/>
          <w:bCs/>
          <w:sz w:val="18"/>
          <w:szCs w:val="18"/>
          <w:lang w:val="en-US"/>
        </w:rPr>
      </w:pPr>
      <w:r>
        <w:rPr>
          <w:rFonts w:ascii="Verdana" w:hAnsi="Verdana"/>
          <w:bCs/>
          <w:sz w:val="18"/>
          <w:szCs w:val="18"/>
          <w:lang w:val="en-US"/>
        </w:rPr>
        <w:t>Neutral</w:t>
      </w:r>
    </w:p>
    <w:p w14:paraId="7267432C" w14:textId="35FC1BF2" w:rsidR="00C67064" w:rsidRDefault="00C67064" w:rsidP="00C67064">
      <w:pPr>
        <w:pStyle w:val="Lijstalinea"/>
        <w:numPr>
          <w:ilvl w:val="1"/>
          <w:numId w:val="3"/>
        </w:numPr>
        <w:rPr>
          <w:rFonts w:ascii="Verdana" w:hAnsi="Verdana"/>
          <w:bCs/>
          <w:sz w:val="18"/>
          <w:szCs w:val="18"/>
          <w:lang w:val="en-US"/>
        </w:rPr>
      </w:pPr>
      <w:r>
        <w:rPr>
          <w:rFonts w:ascii="Verdana" w:hAnsi="Verdana"/>
          <w:bCs/>
          <w:sz w:val="18"/>
          <w:szCs w:val="18"/>
          <w:lang w:val="en-US"/>
        </w:rPr>
        <w:t>Not at all</w:t>
      </w:r>
    </w:p>
    <w:p w14:paraId="23C8E796" w14:textId="37533C30" w:rsidR="00C67064" w:rsidRDefault="00C67064" w:rsidP="00C67064">
      <w:pPr>
        <w:pStyle w:val="Lijstalinea"/>
        <w:numPr>
          <w:ilvl w:val="1"/>
          <w:numId w:val="3"/>
        </w:numPr>
        <w:rPr>
          <w:rFonts w:ascii="Verdana" w:hAnsi="Verdana"/>
          <w:bCs/>
          <w:sz w:val="18"/>
          <w:szCs w:val="18"/>
          <w:lang w:val="en-US"/>
        </w:rPr>
      </w:pPr>
      <w:r>
        <w:rPr>
          <w:rFonts w:ascii="Verdana" w:hAnsi="Verdana"/>
          <w:bCs/>
          <w:sz w:val="18"/>
          <w:szCs w:val="18"/>
          <w:lang w:val="en-US"/>
        </w:rPr>
        <w:t>I do not know/ no opinion</w:t>
      </w:r>
    </w:p>
    <w:p w14:paraId="06C9E572" w14:textId="77777777" w:rsidR="00C67064" w:rsidRDefault="00C67064" w:rsidP="00C67064">
      <w:pPr>
        <w:pStyle w:val="Lijstalinea"/>
        <w:rPr>
          <w:rFonts w:ascii="Verdana" w:hAnsi="Verdana"/>
          <w:bCs/>
          <w:sz w:val="18"/>
          <w:szCs w:val="18"/>
          <w:lang w:val="en-US"/>
        </w:rPr>
      </w:pPr>
    </w:p>
    <w:p w14:paraId="0F38C333" w14:textId="4EBEBF9E" w:rsidR="00C67064" w:rsidRDefault="00C67064" w:rsidP="00C67064">
      <w:pPr>
        <w:pStyle w:val="Lijstalinea"/>
        <w:numPr>
          <w:ilvl w:val="0"/>
          <w:numId w:val="1"/>
        </w:numPr>
        <w:rPr>
          <w:rFonts w:ascii="Verdana" w:hAnsi="Verdana"/>
          <w:bCs/>
          <w:sz w:val="18"/>
          <w:szCs w:val="18"/>
          <w:lang w:val="en-US"/>
        </w:rPr>
      </w:pPr>
      <w:r>
        <w:rPr>
          <w:rFonts w:ascii="Verdana" w:hAnsi="Verdana"/>
          <w:bCs/>
          <w:sz w:val="18"/>
          <w:szCs w:val="18"/>
          <w:lang w:val="en-US"/>
        </w:rPr>
        <w:t>Please explain your answer</w:t>
      </w:r>
    </w:p>
    <w:p w14:paraId="505169D0" w14:textId="575DFC54" w:rsidR="00C67064" w:rsidRDefault="00C67064" w:rsidP="00C67064">
      <w:pPr>
        <w:pStyle w:val="Lijstalinea"/>
        <w:rPr>
          <w:rFonts w:ascii="Verdana" w:hAnsi="Verdana"/>
          <w:sz w:val="18"/>
          <w:szCs w:val="18"/>
          <w:lang w:val="en-US"/>
        </w:rPr>
      </w:pPr>
      <w:r w:rsidRPr="004E7CDB">
        <w:rPr>
          <w:rFonts w:ascii="Verdana" w:hAnsi="Verdana"/>
          <w:sz w:val="18"/>
          <w:szCs w:val="18"/>
          <w:highlight w:val="yellow"/>
          <w:lang w:val="en-US"/>
        </w:rPr>
        <w:t>PM (1</w:t>
      </w:r>
      <w:r>
        <w:rPr>
          <w:rFonts w:ascii="Verdana" w:hAnsi="Verdana"/>
          <w:sz w:val="18"/>
          <w:szCs w:val="18"/>
          <w:highlight w:val="yellow"/>
          <w:lang w:val="en-US"/>
        </w:rPr>
        <w:t>0</w:t>
      </w:r>
      <w:r w:rsidRPr="004E7CDB">
        <w:rPr>
          <w:rFonts w:ascii="Verdana" w:hAnsi="Verdana"/>
          <w:sz w:val="18"/>
          <w:szCs w:val="18"/>
          <w:highlight w:val="yellow"/>
          <w:lang w:val="en-US"/>
        </w:rPr>
        <w:t>00 character(s) maximum)</w:t>
      </w:r>
    </w:p>
    <w:p w14:paraId="4C4C02DC" w14:textId="77777777" w:rsidR="00C67064" w:rsidRDefault="00C67064" w:rsidP="00C67064">
      <w:pPr>
        <w:pStyle w:val="Lijstalinea"/>
        <w:rPr>
          <w:rFonts w:ascii="Verdana" w:hAnsi="Verdana"/>
          <w:bCs/>
          <w:sz w:val="18"/>
          <w:szCs w:val="18"/>
          <w:lang w:val="en-US"/>
        </w:rPr>
      </w:pPr>
    </w:p>
    <w:p w14:paraId="0733E178" w14:textId="1B167D27" w:rsidR="00C67064" w:rsidRDefault="00C67064" w:rsidP="00C67064">
      <w:pPr>
        <w:pStyle w:val="Lijstalinea"/>
        <w:numPr>
          <w:ilvl w:val="0"/>
          <w:numId w:val="1"/>
        </w:numPr>
        <w:rPr>
          <w:rFonts w:ascii="Verdana" w:hAnsi="Verdana"/>
          <w:bCs/>
          <w:sz w:val="18"/>
          <w:szCs w:val="18"/>
          <w:lang w:val="en-US"/>
        </w:rPr>
      </w:pPr>
      <w:r w:rsidRPr="00C67064">
        <w:rPr>
          <w:rFonts w:ascii="Verdana" w:hAnsi="Verdana"/>
          <w:bCs/>
          <w:sz w:val="18"/>
          <w:szCs w:val="18"/>
          <w:lang w:val="en-US"/>
        </w:rPr>
        <w:t>Based on your experience, to what extent does each separate element of the 2012 SGEI Decision below correspond to the (EU internal) market developments in the field of health and social services that have occurred since 2012? In other words, do these elements still serve a purpose?</w:t>
      </w:r>
    </w:p>
    <w:p w14:paraId="48CC02BB" w14:textId="5591974D" w:rsidR="00C67064" w:rsidRDefault="00C67064" w:rsidP="00C67064">
      <w:pPr>
        <w:pStyle w:val="Lijstalinea"/>
        <w:rPr>
          <w:rFonts w:ascii="Verdana" w:hAnsi="Verdana"/>
          <w:bCs/>
          <w:sz w:val="18"/>
          <w:szCs w:val="18"/>
          <w:lang w:val="en-US"/>
        </w:rPr>
      </w:pPr>
    </w:p>
    <w:p w14:paraId="4D6636DE" w14:textId="71552034" w:rsidR="00C67064" w:rsidRDefault="00C67064" w:rsidP="00C67064">
      <w:pPr>
        <w:pStyle w:val="Lijstalinea"/>
        <w:rPr>
          <w:rFonts w:ascii="Verdana" w:hAnsi="Verdana"/>
          <w:bCs/>
          <w:sz w:val="18"/>
          <w:szCs w:val="18"/>
          <w:lang w:val="en-US"/>
        </w:rPr>
      </w:pPr>
      <w:r>
        <w:rPr>
          <w:rFonts w:ascii="Verdana" w:hAnsi="Verdana"/>
          <w:bCs/>
          <w:sz w:val="18"/>
          <w:szCs w:val="18"/>
          <w:lang w:val="en-US"/>
        </w:rPr>
        <w:t>(To a large extent, To some extent, Neutral, Not at all, I do not know/ this is not relevant for me)</w:t>
      </w:r>
    </w:p>
    <w:p w14:paraId="69C16D30" w14:textId="3C86C5D8" w:rsidR="00C67064" w:rsidRDefault="00C67064" w:rsidP="00C67064">
      <w:pPr>
        <w:pStyle w:val="Lijstalinea"/>
        <w:rPr>
          <w:rFonts w:ascii="Verdana" w:hAnsi="Verdana"/>
          <w:bCs/>
          <w:sz w:val="18"/>
          <w:szCs w:val="18"/>
          <w:lang w:val="en-US"/>
        </w:rPr>
      </w:pPr>
    </w:p>
    <w:p w14:paraId="1960CF88" w14:textId="1E2F6106" w:rsidR="00C67064" w:rsidRDefault="00C67064" w:rsidP="00C67064">
      <w:pPr>
        <w:pStyle w:val="Lijstalinea"/>
        <w:numPr>
          <w:ilvl w:val="1"/>
          <w:numId w:val="3"/>
        </w:numPr>
        <w:rPr>
          <w:rFonts w:ascii="Verdana" w:hAnsi="Verdana"/>
          <w:bCs/>
          <w:sz w:val="18"/>
          <w:szCs w:val="18"/>
          <w:lang w:val="en-US"/>
        </w:rPr>
      </w:pPr>
      <w:r>
        <w:rPr>
          <w:rFonts w:ascii="Verdana" w:hAnsi="Verdana"/>
          <w:bCs/>
          <w:sz w:val="18"/>
          <w:szCs w:val="18"/>
          <w:lang w:val="en-US"/>
        </w:rPr>
        <w:t xml:space="preserve">The requirement to define the nature and duration of the SGEI in the entrustment act: </w:t>
      </w:r>
      <w:r w:rsidRPr="00C579DB">
        <w:rPr>
          <w:rFonts w:ascii="Verdana" w:hAnsi="Verdana"/>
          <w:bCs/>
          <w:sz w:val="18"/>
          <w:szCs w:val="18"/>
          <w:highlight w:val="yellow"/>
          <w:lang w:val="en-US"/>
        </w:rPr>
        <w:t>PM</w:t>
      </w:r>
    </w:p>
    <w:p w14:paraId="1AA9DEFA" w14:textId="674DCFF6" w:rsidR="00C67064" w:rsidRDefault="00C67064" w:rsidP="00C67064">
      <w:pPr>
        <w:pStyle w:val="Lijstalinea"/>
        <w:numPr>
          <w:ilvl w:val="1"/>
          <w:numId w:val="3"/>
        </w:numPr>
        <w:rPr>
          <w:rFonts w:ascii="Verdana" w:hAnsi="Verdana"/>
          <w:bCs/>
          <w:sz w:val="18"/>
          <w:szCs w:val="18"/>
          <w:lang w:val="en-US"/>
        </w:rPr>
      </w:pPr>
      <w:r>
        <w:rPr>
          <w:rFonts w:ascii="Verdana" w:hAnsi="Verdana"/>
          <w:bCs/>
          <w:sz w:val="18"/>
          <w:szCs w:val="18"/>
          <w:lang w:val="en-US"/>
        </w:rPr>
        <w:t xml:space="preserve">The requirement to define the territory concerned in the entrustment act: </w:t>
      </w:r>
      <w:r w:rsidRPr="00C579DB">
        <w:rPr>
          <w:rFonts w:ascii="Verdana" w:hAnsi="Verdana"/>
          <w:bCs/>
          <w:sz w:val="18"/>
          <w:szCs w:val="18"/>
          <w:highlight w:val="yellow"/>
          <w:lang w:val="en-US"/>
        </w:rPr>
        <w:t>PM</w:t>
      </w:r>
    </w:p>
    <w:p w14:paraId="2F300BED" w14:textId="0C1A4F3A" w:rsidR="00C67064" w:rsidRDefault="00C67064" w:rsidP="00C67064">
      <w:pPr>
        <w:pStyle w:val="Lijstalinea"/>
        <w:numPr>
          <w:ilvl w:val="1"/>
          <w:numId w:val="3"/>
        </w:numPr>
        <w:rPr>
          <w:rFonts w:ascii="Verdana" w:hAnsi="Verdana"/>
          <w:bCs/>
          <w:sz w:val="18"/>
          <w:szCs w:val="18"/>
          <w:lang w:val="en-US"/>
        </w:rPr>
      </w:pPr>
      <w:r>
        <w:rPr>
          <w:rFonts w:ascii="Verdana" w:hAnsi="Verdana"/>
          <w:bCs/>
          <w:sz w:val="18"/>
          <w:szCs w:val="18"/>
          <w:lang w:val="en-US"/>
        </w:rPr>
        <w:t xml:space="preserve">The requirement to include </w:t>
      </w:r>
      <w:r w:rsidR="00AE674D">
        <w:rPr>
          <w:rFonts w:ascii="Verdana" w:hAnsi="Verdana"/>
          <w:bCs/>
          <w:sz w:val="18"/>
          <w:szCs w:val="18"/>
          <w:lang w:val="en-US"/>
        </w:rPr>
        <w:t xml:space="preserve">exclusive or special rights assigned to the company in the entrustment act: </w:t>
      </w:r>
      <w:r w:rsidR="00AE674D" w:rsidRPr="00C579DB">
        <w:rPr>
          <w:rFonts w:ascii="Verdana" w:hAnsi="Verdana"/>
          <w:bCs/>
          <w:sz w:val="18"/>
          <w:szCs w:val="18"/>
          <w:highlight w:val="yellow"/>
          <w:lang w:val="en-US"/>
        </w:rPr>
        <w:t>PM</w:t>
      </w:r>
    </w:p>
    <w:p w14:paraId="3810F09E" w14:textId="77777777" w:rsidR="00AE674D" w:rsidRDefault="00AE674D" w:rsidP="00AE674D">
      <w:pPr>
        <w:pStyle w:val="Lijstalinea"/>
        <w:numPr>
          <w:ilvl w:val="1"/>
          <w:numId w:val="3"/>
        </w:numPr>
        <w:rPr>
          <w:rFonts w:ascii="Verdana" w:hAnsi="Verdana"/>
          <w:bCs/>
          <w:sz w:val="18"/>
          <w:szCs w:val="18"/>
          <w:lang w:val="en-US"/>
        </w:rPr>
      </w:pPr>
      <w:r>
        <w:rPr>
          <w:rFonts w:ascii="Verdana" w:hAnsi="Verdana"/>
          <w:bCs/>
          <w:sz w:val="18"/>
          <w:szCs w:val="18"/>
          <w:lang w:val="en-US"/>
        </w:rPr>
        <w:t xml:space="preserve">The requirement to define the parameters for calculating, controlling and reviewing the compensation in the entrustment act: </w:t>
      </w:r>
      <w:r w:rsidRPr="00C579DB">
        <w:rPr>
          <w:rFonts w:ascii="Verdana" w:hAnsi="Verdana"/>
          <w:bCs/>
          <w:sz w:val="18"/>
          <w:szCs w:val="18"/>
          <w:highlight w:val="yellow"/>
          <w:lang w:val="en-US"/>
        </w:rPr>
        <w:t>PM</w:t>
      </w:r>
    </w:p>
    <w:p w14:paraId="58734335" w14:textId="77777777" w:rsidR="00AE674D" w:rsidRDefault="00AE674D" w:rsidP="00AE674D">
      <w:pPr>
        <w:pStyle w:val="Lijstalinea"/>
        <w:numPr>
          <w:ilvl w:val="1"/>
          <w:numId w:val="3"/>
        </w:numPr>
        <w:rPr>
          <w:rFonts w:ascii="Verdana" w:hAnsi="Verdana"/>
          <w:bCs/>
          <w:sz w:val="18"/>
          <w:szCs w:val="18"/>
          <w:lang w:val="en-US"/>
        </w:rPr>
      </w:pPr>
      <w:r w:rsidRPr="00AE674D">
        <w:rPr>
          <w:rFonts w:ascii="Verdana" w:hAnsi="Verdana"/>
          <w:bCs/>
          <w:sz w:val="18"/>
          <w:szCs w:val="18"/>
          <w:lang w:val="en-US"/>
        </w:rPr>
        <w:t>The requirement to include the arrangements for avoiding and repaying any overcompensation in the</w:t>
      </w:r>
      <w:r>
        <w:rPr>
          <w:rFonts w:ascii="Verdana" w:hAnsi="Verdana"/>
          <w:bCs/>
          <w:sz w:val="18"/>
          <w:szCs w:val="18"/>
          <w:lang w:val="en-US"/>
        </w:rPr>
        <w:t xml:space="preserve"> </w:t>
      </w:r>
      <w:r w:rsidRPr="00AE674D">
        <w:rPr>
          <w:rFonts w:ascii="Verdana" w:hAnsi="Verdana"/>
          <w:bCs/>
          <w:sz w:val="18"/>
          <w:szCs w:val="18"/>
          <w:lang w:val="en-US"/>
        </w:rPr>
        <w:t>entrustment act</w:t>
      </w:r>
      <w:r>
        <w:rPr>
          <w:rFonts w:ascii="Verdana" w:hAnsi="Verdana"/>
          <w:bCs/>
          <w:sz w:val="18"/>
          <w:szCs w:val="18"/>
          <w:lang w:val="en-US"/>
        </w:rPr>
        <w:t xml:space="preserve">: </w:t>
      </w:r>
      <w:r w:rsidRPr="00C579DB">
        <w:rPr>
          <w:rFonts w:ascii="Verdana" w:hAnsi="Verdana"/>
          <w:bCs/>
          <w:sz w:val="18"/>
          <w:szCs w:val="18"/>
          <w:highlight w:val="yellow"/>
          <w:lang w:val="en-US"/>
        </w:rPr>
        <w:t>PM</w:t>
      </w:r>
    </w:p>
    <w:p w14:paraId="2A511328" w14:textId="77777777" w:rsidR="00AE674D" w:rsidRDefault="00AE674D" w:rsidP="00AE674D">
      <w:pPr>
        <w:pStyle w:val="Lijstalinea"/>
        <w:numPr>
          <w:ilvl w:val="1"/>
          <w:numId w:val="3"/>
        </w:numPr>
        <w:rPr>
          <w:rFonts w:ascii="Verdana" w:hAnsi="Verdana"/>
          <w:bCs/>
          <w:sz w:val="18"/>
          <w:szCs w:val="18"/>
          <w:lang w:val="en-US"/>
        </w:rPr>
      </w:pPr>
      <w:r w:rsidRPr="00AE674D">
        <w:rPr>
          <w:rFonts w:ascii="Verdana" w:hAnsi="Verdana"/>
          <w:bCs/>
          <w:sz w:val="18"/>
          <w:szCs w:val="18"/>
          <w:lang w:val="en-US"/>
        </w:rPr>
        <w:t xml:space="preserve">The requirement to refer to the 2012 SGEI Decision in the entrustment act: </w:t>
      </w:r>
      <w:r w:rsidRPr="00C579DB">
        <w:rPr>
          <w:rFonts w:ascii="Verdana" w:hAnsi="Verdana"/>
          <w:bCs/>
          <w:sz w:val="18"/>
          <w:szCs w:val="18"/>
          <w:highlight w:val="yellow"/>
          <w:lang w:val="en-US"/>
        </w:rPr>
        <w:t>PM</w:t>
      </w:r>
    </w:p>
    <w:p w14:paraId="0DCF3919" w14:textId="77777777" w:rsidR="00AE674D" w:rsidRDefault="00AE674D" w:rsidP="00AE674D">
      <w:pPr>
        <w:pStyle w:val="Lijstalinea"/>
        <w:numPr>
          <w:ilvl w:val="1"/>
          <w:numId w:val="3"/>
        </w:numPr>
        <w:rPr>
          <w:rFonts w:ascii="Verdana" w:hAnsi="Verdana"/>
          <w:bCs/>
          <w:sz w:val="18"/>
          <w:szCs w:val="18"/>
          <w:lang w:val="en-US"/>
        </w:rPr>
      </w:pPr>
      <w:r w:rsidRPr="00AE674D">
        <w:rPr>
          <w:rFonts w:ascii="Verdana" w:hAnsi="Verdana"/>
          <w:bCs/>
          <w:sz w:val="18"/>
          <w:szCs w:val="18"/>
          <w:lang w:val="en-US"/>
        </w:rPr>
        <w:t xml:space="preserve">The requirement that the amount of compensation shall not exceed what is necessary to cover the net cost incurred in discharging the public service obligations, including a reasonable profit: </w:t>
      </w:r>
      <w:r w:rsidRPr="00C579DB">
        <w:rPr>
          <w:rFonts w:ascii="Verdana" w:hAnsi="Verdana"/>
          <w:bCs/>
          <w:sz w:val="18"/>
          <w:szCs w:val="18"/>
          <w:highlight w:val="yellow"/>
          <w:lang w:val="en-US"/>
        </w:rPr>
        <w:t>PM</w:t>
      </w:r>
    </w:p>
    <w:p w14:paraId="3DA62FB3" w14:textId="1AC4F110" w:rsidR="00AE674D" w:rsidRPr="00C579DB" w:rsidRDefault="00AE674D" w:rsidP="00AE674D">
      <w:pPr>
        <w:pStyle w:val="Lijstalinea"/>
        <w:numPr>
          <w:ilvl w:val="1"/>
          <w:numId w:val="3"/>
        </w:numPr>
        <w:rPr>
          <w:rFonts w:ascii="Verdana" w:hAnsi="Verdana"/>
          <w:bCs/>
          <w:sz w:val="18"/>
          <w:szCs w:val="18"/>
          <w:lang w:val="en-US"/>
        </w:rPr>
      </w:pPr>
      <w:r w:rsidRPr="00AE674D">
        <w:rPr>
          <w:rFonts w:ascii="Verdana" w:hAnsi="Verdana"/>
          <w:bCs/>
          <w:sz w:val="18"/>
          <w:szCs w:val="18"/>
          <w:lang w:val="en-US"/>
        </w:rPr>
        <w:t>The requirement that the company does not receive more compensation than the amount determined in accordance with the requirements outlined above and in case this would happen that it can be</w:t>
      </w:r>
      <w:r>
        <w:rPr>
          <w:rFonts w:ascii="Verdana" w:hAnsi="Verdana"/>
          <w:bCs/>
          <w:sz w:val="18"/>
          <w:szCs w:val="18"/>
          <w:lang w:val="en-US"/>
        </w:rPr>
        <w:t xml:space="preserve"> </w:t>
      </w:r>
      <w:r w:rsidRPr="00AE674D">
        <w:rPr>
          <w:rFonts w:ascii="Verdana" w:hAnsi="Verdana"/>
          <w:bCs/>
          <w:sz w:val="18"/>
          <w:szCs w:val="18"/>
          <w:lang w:val="en-US"/>
        </w:rPr>
        <w:t>recovered (recovery of overcompensation)</w:t>
      </w:r>
      <w:r>
        <w:rPr>
          <w:rFonts w:ascii="Verdana" w:hAnsi="Verdana"/>
          <w:bCs/>
          <w:sz w:val="18"/>
          <w:szCs w:val="18"/>
          <w:lang w:val="en-US"/>
        </w:rPr>
        <w:t xml:space="preserve">: </w:t>
      </w:r>
      <w:r w:rsidRPr="00C579DB">
        <w:rPr>
          <w:rFonts w:ascii="Verdana" w:hAnsi="Verdana"/>
          <w:bCs/>
          <w:sz w:val="18"/>
          <w:szCs w:val="18"/>
          <w:highlight w:val="yellow"/>
          <w:lang w:val="en-US"/>
        </w:rPr>
        <w:t>PM</w:t>
      </w:r>
    </w:p>
    <w:p w14:paraId="1060A086" w14:textId="77777777" w:rsidR="00C579DB" w:rsidRDefault="00C579DB" w:rsidP="00C579DB">
      <w:pPr>
        <w:pStyle w:val="Lijstalinea"/>
        <w:ind w:left="1440"/>
        <w:rPr>
          <w:rFonts w:ascii="Verdana" w:hAnsi="Verdana"/>
          <w:bCs/>
          <w:sz w:val="18"/>
          <w:szCs w:val="18"/>
          <w:lang w:val="en-US"/>
        </w:rPr>
      </w:pPr>
    </w:p>
    <w:p w14:paraId="36C197CC" w14:textId="3EC0FEEF" w:rsidR="00AE674D" w:rsidRDefault="00AE674D" w:rsidP="00AE674D">
      <w:pPr>
        <w:pStyle w:val="Lijstalinea"/>
        <w:numPr>
          <w:ilvl w:val="0"/>
          <w:numId w:val="1"/>
        </w:numPr>
        <w:rPr>
          <w:rFonts w:ascii="Verdana" w:hAnsi="Verdana"/>
          <w:bCs/>
          <w:sz w:val="18"/>
          <w:szCs w:val="18"/>
          <w:lang w:val="en-US"/>
        </w:rPr>
      </w:pPr>
      <w:r>
        <w:rPr>
          <w:rFonts w:ascii="Verdana" w:hAnsi="Verdana"/>
          <w:bCs/>
          <w:sz w:val="18"/>
          <w:szCs w:val="18"/>
          <w:lang w:val="en-US"/>
        </w:rPr>
        <w:t>Please explain your answers</w:t>
      </w:r>
    </w:p>
    <w:p w14:paraId="612D94A9" w14:textId="01701F51" w:rsidR="00AE674D" w:rsidRDefault="00AE674D" w:rsidP="00AE674D">
      <w:pPr>
        <w:pStyle w:val="Lijstalinea"/>
        <w:rPr>
          <w:rFonts w:ascii="Verdana" w:hAnsi="Verdana"/>
          <w:sz w:val="18"/>
          <w:szCs w:val="18"/>
          <w:lang w:val="en-US"/>
        </w:rPr>
      </w:pPr>
      <w:r w:rsidRPr="004E7CDB">
        <w:rPr>
          <w:rFonts w:ascii="Verdana" w:hAnsi="Verdana"/>
          <w:sz w:val="18"/>
          <w:szCs w:val="18"/>
          <w:highlight w:val="yellow"/>
          <w:lang w:val="en-US"/>
        </w:rPr>
        <w:t>PM (</w:t>
      </w:r>
      <w:r>
        <w:rPr>
          <w:rFonts w:ascii="Verdana" w:hAnsi="Verdana"/>
          <w:sz w:val="18"/>
          <w:szCs w:val="18"/>
          <w:highlight w:val="yellow"/>
          <w:lang w:val="en-US"/>
        </w:rPr>
        <w:t>30</w:t>
      </w:r>
      <w:r w:rsidRPr="004E7CDB">
        <w:rPr>
          <w:rFonts w:ascii="Verdana" w:hAnsi="Verdana"/>
          <w:sz w:val="18"/>
          <w:szCs w:val="18"/>
          <w:highlight w:val="yellow"/>
          <w:lang w:val="en-US"/>
        </w:rPr>
        <w:t>00 character(s) maximum)</w:t>
      </w:r>
    </w:p>
    <w:p w14:paraId="75CC8B5B" w14:textId="40C13FE5" w:rsidR="00AE674D" w:rsidRDefault="00AE674D" w:rsidP="00AE674D">
      <w:pPr>
        <w:pStyle w:val="Lijstalinea"/>
        <w:rPr>
          <w:rFonts w:ascii="Verdana" w:hAnsi="Verdana"/>
          <w:bCs/>
          <w:sz w:val="18"/>
          <w:szCs w:val="18"/>
          <w:lang w:val="en-US"/>
        </w:rPr>
      </w:pPr>
    </w:p>
    <w:p w14:paraId="2ECEB056" w14:textId="77777777" w:rsidR="00AE674D" w:rsidRDefault="00AE674D" w:rsidP="00AE674D">
      <w:pPr>
        <w:pStyle w:val="Lijstalinea"/>
        <w:numPr>
          <w:ilvl w:val="0"/>
          <w:numId w:val="1"/>
        </w:numPr>
        <w:rPr>
          <w:rFonts w:ascii="Verdana" w:hAnsi="Verdana"/>
          <w:bCs/>
          <w:sz w:val="18"/>
          <w:szCs w:val="18"/>
          <w:lang w:val="en-US"/>
        </w:rPr>
      </w:pPr>
      <w:r>
        <w:rPr>
          <w:rFonts w:ascii="Verdana" w:hAnsi="Verdana"/>
          <w:bCs/>
          <w:sz w:val="18"/>
          <w:szCs w:val="18"/>
          <w:lang w:val="en-US"/>
        </w:rPr>
        <w:t>Have you experienced difficulties in calculating and applying the ‘reasonable profit’ requirement as explained in Article 5 of the 2012 SGEI Decision?</w:t>
      </w:r>
    </w:p>
    <w:p w14:paraId="6ACF4787" w14:textId="625DA721" w:rsidR="00AE674D" w:rsidRDefault="00AE674D" w:rsidP="00AE674D">
      <w:pPr>
        <w:ind w:left="708"/>
        <w:rPr>
          <w:rFonts w:ascii="Verdana" w:hAnsi="Verdana"/>
          <w:bCs/>
          <w:sz w:val="18"/>
          <w:szCs w:val="18"/>
          <w:lang w:val="en-US"/>
        </w:rPr>
      </w:pPr>
      <w:r w:rsidRPr="00AE674D">
        <w:rPr>
          <w:rFonts w:ascii="Verdana" w:hAnsi="Verdana"/>
          <w:bCs/>
          <w:sz w:val="18"/>
          <w:szCs w:val="18"/>
          <w:lang w:val="en-US"/>
        </w:rPr>
        <w:t>‘Reasonable profit’ means the rate of return on capital that would be required by a</w:t>
      </w:r>
      <w:r>
        <w:rPr>
          <w:rFonts w:ascii="Verdana" w:hAnsi="Verdana"/>
          <w:bCs/>
          <w:sz w:val="18"/>
          <w:szCs w:val="18"/>
          <w:lang w:val="en-US"/>
        </w:rPr>
        <w:t xml:space="preserve"> </w:t>
      </w:r>
      <w:r w:rsidRPr="00AE674D">
        <w:rPr>
          <w:rFonts w:ascii="Verdana" w:hAnsi="Verdana"/>
          <w:bCs/>
          <w:sz w:val="18"/>
          <w:szCs w:val="18"/>
          <w:lang w:val="en-US"/>
        </w:rPr>
        <w:t>typical undertaking considering whether or not to provide the service of general</w:t>
      </w:r>
      <w:r>
        <w:rPr>
          <w:rFonts w:ascii="Verdana" w:hAnsi="Verdana"/>
          <w:bCs/>
          <w:sz w:val="18"/>
          <w:szCs w:val="18"/>
          <w:lang w:val="en-US"/>
        </w:rPr>
        <w:t xml:space="preserve"> </w:t>
      </w:r>
      <w:r w:rsidRPr="00AE674D">
        <w:rPr>
          <w:rFonts w:ascii="Verdana" w:hAnsi="Verdana"/>
          <w:bCs/>
          <w:sz w:val="18"/>
          <w:szCs w:val="18"/>
          <w:lang w:val="en-US"/>
        </w:rPr>
        <w:t>economic interest for the whole period of entrustment, taking into account the level</w:t>
      </w:r>
      <w:r>
        <w:rPr>
          <w:rFonts w:ascii="Verdana" w:hAnsi="Verdana"/>
          <w:bCs/>
          <w:sz w:val="18"/>
          <w:szCs w:val="18"/>
          <w:lang w:val="en-US"/>
        </w:rPr>
        <w:t xml:space="preserve"> </w:t>
      </w:r>
      <w:r w:rsidRPr="00AE674D">
        <w:rPr>
          <w:rFonts w:ascii="Verdana" w:hAnsi="Verdana"/>
          <w:bCs/>
          <w:sz w:val="18"/>
          <w:szCs w:val="18"/>
          <w:lang w:val="en-US"/>
        </w:rPr>
        <w:t xml:space="preserve">of risk. </w:t>
      </w:r>
    </w:p>
    <w:p w14:paraId="3DE1860A" w14:textId="6B9BD865" w:rsidR="00AE674D" w:rsidRDefault="00AE674D" w:rsidP="00AE674D">
      <w:pPr>
        <w:pStyle w:val="Lijstalinea"/>
        <w:numPr>
          <w:ilvl w:val="1"/>
          <w:numId w:val="3"/>
        </w:numPr>
        <w:rPr>
          <w:rFonts w:ascii="Verdana" w:hAnsi="Verdana"/>
          <w:bCs/>
          <w:sz w:val="18"/>
          <w:szCs w:val="18"/>
          <w:lang w:val="en-US"/>
        </w:rPr>
      </w:pPr>
      <w:r>
        <w:rPr>
          <w:rFonts w:ascii="Verdana" w:hAnsi="Verdana"/>
          <w:bCs/>
          <w:sz w:val="18"/>
          <w:szCs w:val="18"/>
          <w:lang w:val="en-US"/>
        </w:rPr>
        <w:t>A lot of difficulties</w:t>
      </w:r>
    </w:p>
    <w:p w14:paraId="54C98D7B" w14:textId="7B0D7CEE" w:rsidR="00AE674D" w:rsidRDefault="00AE674D" w:rsidP="00AE674D">
      <w:pPr>
        <w:pStyle w:val="Lijstalinea"/>
        <w:numPr>
          <w:ilvl w:val="1"/>
          <w:numId w:val="3"/>
        </w:numPr>
        <w:rPr>
          <w:rFonts w:ascii="Verdana" w:hAnsi="Verdana"/>
          <w:bCs/>
          <w:sz w:val="18"/>
          <w:szCs w:val="18"/>
          <w:lang w:val="en-US"/>
        </w:rPr>
      </w:pPr>
      <w:r>
        <w:rPr>
          <w:rFonts w:ascii="Verdana" w:hAnsi="Verdana"/>
          <w:bCs/>
          <w:sz w:val="18"/>
          <w:szCs w:val="18"/>
          <w:lang w:val="en-US"/>
        </w:rPr>
        <w:t>Few difficulties</w:t>
      </w:r>
    </w:p>
    <w:p w14:paraId="4F7EB29E" w14:textId="0DDED4DD" w:rsidR="00AE674D" w:rsidRDefault="00AE674D" w:rsidP="00AE674D">
      <w:pPr>
        <w:pStyle w:val="Lijstalinea"/>
        <w:numPr>
          <w:ilvl w:val="1"/>
          <w:numId w:val="3"/>
        </w:numPr>
        <w:rPr>
          <w:rFonts w:ascii="Verdana" w:hAnsi="Verdana"/>
          <w:bCs/>
          <w:sz w:val="18"/>
          <w:szCs w:val="18"/>
          <w:lang w:val="en-US"/>
        </w:rPr>
      </w:pPr>
      <w:r>
        <w:rPr>
          <w:rFonts w:ascii="Verdana" w:hAnsi="Verdana"/>
          <w:bCs/>
          <w:sz w:val="18"/>
          <w:szCs w:val="18"/>
          <w:lang w:val="en-US"/>
        </w:rPr>
        <w:t>No difficulties</w:t>
      </w:r>
    </w:p>
    <w:p w14:paraId="3898D696" w14:textId="1CCC6664" w:rsidR="00AE674D" w:rsidRDefault="00AE674D" w:rsidP="00AE674D">
      <w:pPr>
        <w:pStyle w:val="Lijstalinea"/>
        <w:numPr>
          <w:ilvl w:val="1"/>
          <w:numId w:val="3"/>
        </w:numPr>
        <w:rPr>
          <w:rFonts w:ascii="Verdana" w:hAnsi="Verdana"/>
          <w:bCs/>
          <w:sz w:val="18"/>
          <w:szCs w:val="18"/>
          <w:lang w:val="en-US"/>
        </w:rPr>
      </w:pPr>
      <w:r>
        <w:rPr>
          <w:rFonts w:ascii="Verdana" w:hAnsi="Verdana"/>
          <w:bCs/>
          <w:sz w:val="18"/>
          <w:szCs w:val="18"/>
          <w:lang w:val="en-US"/>
        </w:rPr>
        <w:t>I do now know/ this rule is not relevant for me</w:t>
      </w:r>
    </w:p>
    <w:p w14:paraId="584F0AC6" w14:textId="77777777" w:rsidR="00AE674D" w:rsidRDefault="00AE674D" w:rsidP="00AE674D">
      <w:pPr>
        <w:pStyle w:val="Lijstalinea"/>
        <w:rPr>
          <w:rFonts w:ascii="Verdana" w:hAnsi="Verdana"/>
          <w:bCs/>
          <w:sz w:val="18"/>
          <w:szCs w:val="18"/>
          <w:lang w:val="en-US"/>
        </w:rPr>
      </w:pPr>
    </w:p>
    <w:p w14:paraId="204096A2" w14:textId="629063BC" w:rsidR="00AE674D" w:rsidRDefault="00AE674D" w:rsidP="00AE674D">
      <w:pPr>
        <w:pStyle w:val="Lijstalinea"/>
        <w:numPr>
          <w:ilvl w:val="0"/>
          <w:numId w:val="1"/>
        </w:numPr>
        <w:rPr>
          <w:rFonts w:ascii="Verdana" w:hAnsi="Verdana"/>
          <w:bCs/>
          <w:sz w:val="18"/>
          <w:szCs w:val="18"/>
          <w:lang w:val="en-US"/>
        </w:rPr>
      </w:pPr>
      <w:r>
        <w:rPr>
          <w:rFonts w:ascii="Verdana" w:hAnsi="Verdana"/>
          <w:bCs/>
          <w:sz w:val="18"/>
          <w:szCs w:val="18"/>
          <w:lang w:val="en-US"/>
        </w:rPr>
        <w:t>Please explain your answers</w:t>
      </w:r>
    </w:p>
    <w:p w14:paraId="68DF88CF" w14:textId="65958A43" w:rsidR="00AE674D" w:rsidRDefault="00AE674D" w:rsidP="00AE674D">
      <w:pPr>
        <w:pStyle w:val="Lijstalinea"/>
        <w:rPr>
          <w:rFonts w:ascii="Verdana" w:hAnsi="Verdana"/>
          <w:sz w:val="18"/>
          <w:szCs w:val="18"/>
          <w:highlight w:val="yellow"/>
          <w:lang w:val="en-US"/>
        </w:rPr>
      </w:pPr>
      <w:r w:rsidRPr="004E7CDB">
        <w:rPr>
          <w:rFonts w:ascii="Verdana" w:hAnsi="Verdana"/>
          <w:sz w:val="18"/>
          <w:szCs w:val="18"/>
          <w:highlight w:val="yellow"/>
          <w:lang w:val="en-US"/>
        </w:rPr>
        <w:t>PM (</w:t>
      </w:r>
      <w:r>
        <w:rPr>
          <w:rFonts w:ascii="Verdana" w:hAnsi="Verdana"/>
          <w:sz w:val="18"/>
          <w:szCs w:val="18"/>
          <w:highlight w:val="yellow"/>
          <w:lang w:val="en-US"/>
        </w:rPr>
        <w:t>10</w:t>
      </w:r>
      <w:r w:rsidRPr="004E7CDB">
        <w:rPr>
          <w:rFonts w:ascii="Verdana" w:hAnsi="Verdana"/>
          <w:sz w:val="18"/>
          <w:szCs w:val="18"/>
          <w:highlight w:val="yellow"/>
          <w:lang w:val="en-US"/>
        </w:rPr>
        <w:t>00 character(s) maximum)</w:t>
      </w:r>
    </w:p>
    <w:p w14:paraId="4AD9356B" w14:textId="77777777" w:rsidR="00AE674D" w:rsidRDefault="00AE674D" w:rsidP="00AE674D">
      <w:pPr>
        <w:pStyle w:val="Lijstalinea"/>
        <w:rPr>
          <w:rFonts w:ascii="Verdana" w:hAnsi="Verdana"/>
          <w:sz w:val="18"/>
          <w:szCs w:val="18"/>
          <w:lang w:val="en-US"/>
        </w:rPr>
      </w:pPr>
    </w:p>
    <w:p w14:paraId="13C86C1E" w14:textId="0AC1E0C9" w:rsidR="00AE674D" w:rsidRDefault="00AE674D" w:rsidP="00AE674D">
      <w:pPr>
        <w:pStyle w:val="Lijstalinea"/>
        <w:numPr>
          <w:ilvl w:val="0"/>
          <w:numId w:val="1"/>
        </w:numPr>
        <w:rPr>
          <w:rFonts w:ascii="Verdana" w:hAnsi="Verdana"/>
          <w:sz w:val="18"/>
          <w:szCs w:val="18"/>
          <w:lang w:val="en-US"/>
        </w:rPr>
      </w:pPr>
      <w:r w:rsidRPr="00AE674D">
        <w:rPr>
          <w:rFonts w:ascii="Verdana" w:hAnsi="Verdana"/>
          <w:sz w:val="18"/>
          <w:szCs w:val="18"/>
          <w:lang w:val="en-US"/>
        </w:rPr>
        <w:t>Based on your experience, compared to 2012, when the SGEI package entered into force, do you consider that the risk of distortion of competition in the health and social services sector is still lower than in other sectors?</w:t>
      </w:r>
    </w:p>
    <w:p w14:paraId="404DFBCE" w14:textId="5420B582" w:rsidR="00AE674D" w:rsidRDefault="00AE674D" w:rsidP="00AE674D">
      <w:pPr>
        <w:pStyle w:val="Lijstalinea"/>
        <w:rPr>
          <w:rFonts w:ascii="Verdana" w:hAnsi="Verdana"/>
          <w:sz w:val="18"/>
          <w:szCs w:val="18"/>
          <w:lang w:val="en-US"/>
        </w:rPr>
      </w:pPr>
      <w:r>
        <w:rPr>
          <w:rFonts w:ascii="Verdana" w:hAnsi="Verdana"/>
          <w:sz w:val="18"/>
          <w:szCs w:val="18"/>
          <w:lang w:val="en-US"/>
        </w:rPr>
        <w:t>(Fully agree, Partially agree, Neutral. Partially disagree, Fully disagree, I do not know/ this sector is not relevant for me)</w:t>
      </w:r>
    </w:p>
    <w:p w14:paraId="67971ECF" w14:textId="77777777" w:rsidR="00D1564C" w:rsidRDefault="00D1564C" w:rsidP="00D1564C">
      <w:pPr>
        <w:pStyle w:val="Lijstalinea"/>
        <w:ind w:left="1440"/>
        <w:rPr>
          <w:rFonts w:ascii="Verdana" w:hAnsi="Verdana"/>
          <w:sz w:val="18"/>
          <w:szCs w:val="18"/>
          <w:lang w:val="en-US"/>
        </w:rPr>
      </w:pPr>
    </w:p>
    <w:p w14:paraId="05E02FC5" w14:textId="36E76EEC" w:rsidR="00AE674D" w:rsidRDefault="00AE674D" w:rsidP="00AE674D">
      <w:pPr>
        <w:pStyle w:val="Lijstalinea"/>
        <w:numPr>
          <w:ilvl w:val="1"/>
          <w:numId w:val="3"/>
        </w:numPr>
        <w:rPr>
          <w:rFonts w:ascii="Verdana" w:hAnsi="Verdana"/>
          <w:sz w:val="18"/>
          <w:szCs w:val="18"/>
          <w:lang w:val="en-US"/>
        </w:rPr>
      </w:pPr>
      <w:r>
        <w:rPr>
          <w:rFonts w:ascii="Verdana" w:hAnsi="Verdana"/>
          <w:sz w:val="18"/>
          <w:szCs w:val="18"/>
          <w:lang w:val="en-US"/>
        </w:rPr>
        <w:t>Health sector</w:t>
      </w:r>
      <w:r w:rsidR="000562C8">
        <w:rPr>
          <w:rFonts w:ascii="Verdana" w:hAnsi="Verdana"/>
          <w:sz w:val="18"/>
          <w:szCs w:val="18"/>
          <w:lang w:val="en-US"/>
        </w:rPr>
        <w:t xml:space="preserve">: </w:t>
      </w:r>
      <w:r w:rsidR="000562C8" w:rsidRPr="000562C8">
        <w:rPr>
          <w:rFonts w:ascii="Verdana" w:hAnsi="Verdana"/>
          <w:sz w:val="18"/>
          <w:szCs w:val="18"/>
          <w:highlight w:val="yellow"/>
          <w:lang w:val="en-US"/>
        </w:rPr>
        <w:t>PM</w:t>
      </w:r>
    </w:p>
    <w:p w14:paraId="0338D857" w14:textId="17BD7A5C" w:rsidR="000562C8" w:rsidRDefault="000562C8" w:rsidP="00AE674D">
      <w:pPr>
        <w:pStyle w:val="Lijstalinea"/>
        <w:numPr>
          <w:ilvl w:val="1"/>
          <w:numId w:val="3"/>
        </w:numPr>
        <w:rPr>
          <w:rFonts w:ascii="Verdana" w:hAnsi="Verdana"/>
          <w:sz w:val="18"/>
          <w:szCs w:val="18"/>
          <w:lang w:val="en-US"/>
        </w:rPr>
      </w:pPr>
      <w:r>
        <w:rPr>
          <w:rFonts w:ascii="Verdana" w:hAnsi="Verdana"/>
          <w:sz w:val="18"/>
          <w:szCs w:val="18"/>
          <w:lang w:val="en-US"/>
        </w:rPr>
        <w:t xml:space="preserve">Social housing: </w:t>
      </w:r>
      <w:commentRangeStart w:id="4"/>
      <w:r w:rsidRPr="000562C8">
        <w:rPr>
          <w:rFonts w:ascii="Verdana" w:hAnsi="Verdana"/>
          <w:sz w:val="18"/>
          <w:szCs w:val="18"/>
          <w:highlight w:val="yellow"/>
          <w:lang w:val="en-US"/>
        </w:rPr>
        <w:t>PM</w:t>
      </w:r>
      <w:commentRangeEnd w:id="4"/>
      <w:r w:rsidRPr="000562C8">
        <w:rPr>
          <w:rStyle w:val="Verwijzingopmerking"/>
          <w:highlight w:val="yellow"/>
        </w:rPr>
        <w:commentReference w:id="4"/>
      </w:r>
    </w:p>
    <w:p w14:paraId="5B0BCA7A" w14:textId="2DAE9D88" w:rsidR="000562C8" w:rsidRDefault="000562C8" w:rsidP="00AE674D">
      <w:pPr>
        <w:pStyle w:val="Lijstalinea"/>
        <w:numPr>
          <w:ilvl w:val="1"/>
          <w:numId w:val="3"/>
        </w:numPr>
        <w:rPr>
          <w:rFonts w:ascii="Verdana" w:hAnsi="Verdana"/>
          <w:sz w:val="18"/>
          <w:szCs w:val="18"/>
          <w:lang w:val="en-US"/>
        </w:rPr>
      </w:pPr>
      <w:r>
        <w:rPr>
          <w:rFonts w:ascii="Verdana" w:hAnsi="Verdana"/>
          <w:sz w:val="18"/>
          <w:szCs w:val="18"/>
          <w:lang w:val="en-US"/>
        </w:rPr>
        <w:t xml:space="preserve">Long-term care: </w:t>
      </w:r>
      <w:r w:rsidRPr="000562C8">
        <w:rPr>
          <w:rFonts w:ascii="Verdana" w:hAnsi="Verdana"/>
          <w:sz w:val="18"/>
          <w:szCs w:val="18"/>
          <w:highlight w:val="yellow"/>
          <w:lang w:val="en-US"/>
        </w:rPr>
        <w:t>PM</w:t>
      </w:r>
    </w:p>
    <w:p w14:paraId="222B642D" w14:textId="77777777" w:rsidR="000562C8" w:rsidRDefault="000562C8" w:rsidP="00AE674D">
      <w:pPr>
        <w:pStyle w:val="Lijstalinea"/>
        <w:numPr>
          <w:ilvl w:val="1"/>
          <w:numId w:val="3"/>
        </w:numPr>
        <w:rPr>
          <w:rFonts w:ascii="Verdana" w:hAnsi="Verdana"/>
          <w:sz w:val="18"/>
          <w:szCs w:val="18"/>
          <w:lang w:val="en-US"/>
        </w:rPr>
      </w:pPr>
      <w:r>
        <w:rPr>
          <w:rFonts w:ascii="Verdana" w:hAnsi="Verdana"/>
          <w:sz w:val="18"/>
          <w:szCs w:val="18"/>
          <w:lang w:val="en-US"/>
        </w:rPr>
        <w:t xml:space="preserve">Childcare: </w:t>
      </w:r>
      <w:r w:rsidRPr="000562C8">
        <w:rPr>
          <w:rFonts w:ascii="Verdana" w:hAnsi="Verdana"/>
          <w:sz w:val="18"/>
          <w:szCs w:val="18"/>
          <w:highlight w:val="yellow"/>
          <w:lang w:val="en-US"/>
        </w:rPr>
        <w:t>PM</w:t>
      </w:r>
    </w:p>
    <w:p w14:paraId="1BECAFA7" w14:textId="77777777" w:rsidR="000562C8" w:rsidRDefault="000562C8" w:rsidP="00AE674D">
      <w:pPr>
        <w:pStyle w:val="Lijstalinea"/>
        <w:numPr>
          <w:ilvl w:val="1"/>
          <w:numId w:val="3"/>
        </w:numPr>
        <w:rPr>
          <w:rFonts w:ascii="Verdana" w:hAnsi="Verdana"/>
          <w:sz w:val="18"/>
          <w:szCs w:val="18"/>
          <w:lang w:val="en-US"/>
        </w:rPr>
      </w:pPr>
      <w:r>
        <w:rPr>
          <w:rFonts w:ascii="Verdana" w:hAnsi="Verdana"/>
          <w:sz w:val="18"/>
          <w:szCs w:val="18"/>
          <w:lang w:val="en-US"/>
        </w:rPr>
        <w:t xml:space="preserve">Access and reintegration into the </w:t>
      </w:r>
      <w:proofErr w:type="spellStart"/>
      <w:r>
        <w:rPr>
          <w:rFonts w:ascii="Verdana" w:hAnsi="Verdana"/>
          <w:sz w:val="18"/>
          <w:szCs w:val="18"/>
          <w:lang w:val="en-US"/>
        </w:rPr>
        <w:t>labour</w:t>
      </w:r>
      <w:proofErr w:type="spellEnd"/>
      <w:r>
        <w:rPr>
          <w:rFonts w:ascii="Verdana" w:hAnsi="Verdana"/>
          <w:sz w:val="18"/>
          <w:szCs w:val="18"/>
          <w:lang w:val="en-US"/>
        </w:rPr>
        <w:t xml:space="preserve"> market: </w:t>
      </w:r>
      <w:r w:rsidRPr="000562C8">
        <w:rPr>
          <w:rFonts w:ascii="Verdana" w:hAnsi="Verdana"/>
          <w:sz w:val="18"/>
          <w:szCs w:val="18"/>
          <w:highlight w:val="yellow"/>
          <w:lang w:val="en-US"/>
        </w:rPr>
        <w:t>PM</w:t>
      </w:r>
    </w:p>
    <w:p w14:paraId="1EDE254D" w14:textId="46C8D23C" w:rsidR="000562C8" w:rsidRPr="00AE674D" w:rsidRDefault="000562C8" w:rsidP="00AE674D">
      <w:pPr>
        <w:pStyle w:val="Lijstalinea"/>
        <w:numPr>
          <w:ilvl w:val="1"/>
          <w:numId w:val="3"/>
        </w:numPr>
        <w:rPr>
          <w:rFonts w:ascii="Verdana" w:hAnsi="Verdana"/>
          <w:sz w:val="18"/>
          <w:szCs w:val="18"/>
          <w:lang w:val="en-US"/>
        </w:rPr>
      </w:pPr>
      <w:r>
        <w:rPr>
          <w:rFonts w:ascii="Verdana" w:hAnsi="Verdana"/>
          <w:sz w:val="18"/>
          <w:szCs w:val="18"/>
          <w:lang w:val="en-US"/>
        </w:rPr>
        <w:t xml:space="preserve">Care and social inclusion of vulnerable groups: </w:t>
      </w:r>
      <w:r w:rsidRPr="000562C8">
        <w:rPr>
          <w:rFonts w:ascii="Verdana" w:hAnsi="Verdana"/>
          <w:sz w:val="18"/>
          <w:szCs w:val="18"/>
          <w:highlight w:val="yellow"/>
          <w:lang w:val="en-US"/>
        </w:rPr>
        <w:t xml:space="preserve">PM </w:t>
      </w:r>
    </w:p>
    <w:p w14:paraId="261A4445" w14:textId="77777777" w:rsidR="000562C8" w:rsidRDefault="000562C8" w:rsidP="000562C8">
      <w:pPr>
        <w:pStyle w:val="Lijstalinea"/>
        <w:rPr>
          <w:rFonts w:ascii="Verdana" w:hAnsi="Verdana"/>
          <w:bCs/>
          <w:sz w:val="18"/>
          <w:szCs w:val="18"/>
          <w:lang w:val="en-US"/>
        </w:rPr>
      </w:pPr>
    </w:p>
    <w:p w14:paraId="0F4CC741" w14:textId="73D0A36B" w:rsidR="000562C8" w:rsidRPr="000562C8" w:rsidRDefault="000562C8" w:rsidP="000562C8">
      <w:pPr>
        <w:pStyle w:val="Lijstalinea"/>
        <w:numPr>
          <w:ilvl w:val="0"/>
          <w:numId w:val="1"/>
        </w:numPr>
        <w:rPr>
          <w:rFonts w:ascii="Verdana" w:hAnsi="Verdana"/>
          <w:bCs/>
          <w:sz w:val="18"/>
          <w:szCs w:val="18"/>
          <w:lang w:val="en-US"/>
        </w:rPr>
      </w:pPr>
      <w:r w:rsidRPr="000562C8">
        <w:rPr>
          <w:rFonts w:ascii="Verdana" w:hAnsi="Verdana"/>
          <w:bCs/>
          <w:sz w:val="18"/>
          <w:szCs w:val="18"/>
          <w:lang w:val="en-US"/>
        </w:rPr>
        <w:t>Please explain your answers</w:t>
      </w:r>
    </w:p>
    <w:p w14:paraId="0F84BB45" w14:textId="77777777" w:rsidR="000562C8" w:rsidRDefault="000562C8" w:rsidP="000562C8">
      <w:pPr>
        <w:pStyle w:val="Lijstalinea"/>
        <w:rPr>
          <w:rFonts w:ascii="Verdana" w:hAnsi="Verdana"/>
          <w:sz w:val="18"/>
          <w:szCs w:val="18"/>
          <w:lang w:val="en-US"/>
        </w:rPr>
      </w:pPr>
      <w:r w:rsidRPr="004E7CDB">
        <w:rPr>
          <w:rFonts w:ascii="Verdana" w:hAnsi="Verdana"/>
          <w:sz w:val="18"/>
          <w:szCs w:val="18"/>
          <w:highlight w:val="yellow"/>
          <w:lang w:val="en-US"/>
        </w:rPr>
        <w:t>PM (</w:t>
      </w:r>
      <w:r>
        <w:rPr>
          <w:rFonts w:ascii="Verdana" w:hAnsi="Verdana"/>
          <w:sz w:val="18"/>
          <w:szCs w:val="18"/>
          <w:highlight w:val="yellow"/>
          <w:lang w:val="en-US"/>
        </w:rPr>
        <w:t>30</w:t>
      </w:r>
      <w:r w:rsidRPr="004E7CDB">
        <w:rPr>
          <w:rFonts w:ascii="Verdana" w:hAnsi="Verdana"/>
          <w:sz w:val="18"/>
          <w:szCs w:val="18"/>
          <w:highlight w:val="yellow"/>
          <w:lang w:val="en-US"/>
        </w:rPr>
        <w:t>00 character(s) maximum)</w:t>
      </w:r>
    </w:p>
    <w:p w14:paraId="4BAA5FD5" w14:textId="77777777" w:rsidR="00D1564C" w:rsidRDefault="00D1564C" w:rsidP="00AE674D">
      <w:pPr>
        <w:rPr>
          <w:rFonts w:ascii="Verdana" w:hAnsi="Verdana"/>
          <w:b/>
          <w:bCs/>
          <w:sz w:val="18"/>
          <w:szCs w:val="18"/>
          <w:u w:val="single"/>
          <w:lang w:val="en-US"/>
        </w:rPr>
      </w:pPr>
    </w:p>
    <w:p w14:paraId="5153ABE7" w14:textId="2B85EB8E" w:rsidR="000562C8" w:rsidRPr="00C64B19" w:rsidRDefault="000562C8" w:rsidP="00AE674D">
      <w:pPr>
        <w:rPr>
          <w:rFonts w:ascii="Verdana" w:hAnsi="Verdana"/>
          <w:b/>
          <w:bCs/>
          <w:sz w:val="18"/>
          <w:szCs w:val="18"/>
          <w:u w:val="single"/>
          <w:lang w:val="en-US"/>
        </w:rPr>
      </w:pPr>
      <w:r w:rsidRPr="00C64B19">
        <w:rPr>
          <w:rFonts w:ascii="Verdana" w:hAnsi="Verdana"/>
          <w:b/>
          <w:bCs/>
          <w:sz w:val="18"/>
          <w:szCs w:val="18"/>
          <w:u w:val="single"/>
          <w:lang w:val="en-US"/>
        </w:rPr>
        <w:t>SPECIFIC QUESTIONS – Coherence (Des the policy complement other actions or are there contradictions?)</w:t>
      </w:r>
    </w:p>
    <w:p w14:paraId="14B372A4" w14:textId="77777777" w:rsidR="000562C8" w:rsidRDefault="000562C8" w:rsidP="00AE674D">
      <w:pPr>
        <w:rPr>
          <w:rFonts w:ascii="Verdana" w:hAnsi="Verdana"/>
          <w:bCs/>
          <w:sz w:val="18"/>
          <w:szCs w:val="18"/>
          <w:lang w:val="en-US"/>
        </w:rPr>
      </w:pPr>
      <w:r>
        <w:rPr>
          <w:rFonts w:ascii="Verdana" w:hAnsi="Verdana"/>
          <w:bCs/>
          <w:sz w:val="18"/>
          <w:szCs w:val="18"/>
          <w:lang w:val="en-US"/>
        </w:rPr>
        <w:lastRenderedPageBreak/>
        <w:t>In this section, we would like to understand the extent to which the State aid rules for health and social services are coherent with each other and with other EU rules.</w:t>
      </w:r>
    </w:p>
    <w:p w14:paraId="7A9AD093" w14:textId="450F9DC2" w:rsidR="00AE674D" w:rsidRPr="000562C8" w:rsidRDefault="000562C8" w:rsidP="000562C8">
      <w:pPr>
        <w:pStyle w:val="Lijstalinea"/>
        <w:numPr>
          <w:ilvl w:val="0"/>
          <w:numId w:val="1"/>
        </w:numPr>
        <w:rPr>
          <w:rFonts w:ascii="Verdana" w:hAnsi="Verdana"/>
          <w:bCs/>
          <w:sz w:val="18"/>
          <w:szCs w:val="18"/>
          <w:lang w:val="en-US"/>
        </w:rPr>
      </w:pPr>
      <w:r w:rsidRPr="000562C8">
        <w:rPr>
          <w:rFonts w:ascii="Verdana" w:hAnsi="Verdana"/>
          <w:bCs/>
          <w:sz w:val="18"/>
          <w:szCs w:val="18"/>
          <w:lang w:val="en-US"/>
        </w:rPr>
        <w:t xml:space="preserve">Based on your experience, are the SGEI rules ((the SGEI Decision, SGEI Framework, the SGEI Communication and the SGEI de minimis Regulation) insofar as they are applicable to health and social services coherent with each other? </w:t>
      </w:r>
    </w:p>
    <w:p w14:paraId="3030ED05" w14:textId="77777777" w:rsidR="00D1564C" w:rsidRDefault="00D1564C" w:rsidP="00D1564C">
      <w:pPr>
        <w:pStyle w:val="Lijstalinea"/>
        <w:ind w:left="1440"/>
        <w:rPr>
          <w:rFonts w:ascii="Verdana" w:hAnsi="Verdana"/>
          <w:bCs/>
          <w:sz w:val="18"/>
          <w:szCs w:val="18"/>
          <w:lang w:val="en-US"/>
        </w:rPr>
      </w:pPr>
    </w:p>
    <w:p w14:paraId="4D02E4AF" w14:textId="622B3F86" w:rsidR="000562C8" w:rsidRDefault="000562C8" w:rsidP="000562C8">
      <w:pPr>
        <w:pStyle w:val="Lijstalinea"/>
        <w:numPr>
          <w:ilvl w:val="1"/>
          <w:numId w:val="3"/>
        </w:numPr>
        <w:rPr>
          <w:rFonts w:ascii="Verdana" w:hAnsi="Verdana"/>
          <w:bCs/>
          <w:sz w:val="18"/>
          <w:szCs w:val="18"/>
          <w:lang w:val="en-US"/>
        </w:rPr>
      </w:pPr>
      <w:r>
        <w:rPr>
          <w:rFonts w:ascii="Verdana" w:hAnsi="Verdana"/>
          <w:bCs/>
          <w:sz w:val="18"/>
          <w:szCs w:val="18"/>
          <w:lang w:val="en-US"/>
        </w:rPr>
        <w:t>Yes, fully coherent</w:t>
      </w:r>
    </w:p>
    <w:p w14:paraId="1DA45EB2" w14:textId="4F9685BF" w:rsidR="000562C8" w:rsidRDefault="000562C8" w:rsidP="000562C8">
      <w:pPr>
        <w:pStyle w:val="Lijstalinea"/>
        <w:numPr>
          <w:ilvl w:val="1"/>
          <w:numId w:val="3"/>
        </w:numPr>
        <w:rPr>
          <w:rFonts w:ascii="Verdana" w:hAnsi="Verdana"/>
          <w:bCs/>
          <w:sz w:val="18"/>
          <w:szCs w:val="18"/>
          <w:lang w:val="en-US"/>
        </w:rPr>
      </w:pPr>
      <w:r>
        <w:rPr>
          <w:rFonts w:ascii="Verdana" w:hAnsi="Verdana"/>
          <w:bCs/>
          <w:sz w:val="18"/>
          <w:szCs w:val="18"/>
          <w:lang w:val="en-US"/>
        </w:rPr>
        <w:t>Yes, partially coherent</w:t>
      </w:r>
    </w:p>
    <w:p w14:paraId="5C95CAAD" w14:textId="4A5CE4F4" w:rsidR="000562C8" w:rsidRDefault="000562C8" w:rsidP="000562C8">
      <w:pPr>
        <w:pStyle w:val="Lijstalinea"/>
        <w:numPr>
          <w:ilvl w:val="1"/>
          <w:numId w:val="3"/>
        </w:numPr>
        <w:rPr>
          <w:rFonts w:ascii="Verdana" w:hAnsi="Verdana"/>
          <w:bCs/>
          <w:sz w:val="18"/>
          <w:szCs w:val="18"/>
          <w:lang w:val="en-US"/>
        </w:rPr>
      </w:pPr>
      <w:r>
        <w:rPr>
          <w:rFonts w:ascii="Verdana" w:hAnsi="Verdana"/>
          <w:bCs/>
          <w:sz w:val="18"/>
          <w:szCs w:val="18"/>
          <w:lang w:val="en-US"/>
        </w:rPr>
        <w:t>Neutral</w:t>
      </w:r>
    </w:p>
    <w:p w14:paraId="68C84C6A" w14:textId="5ADDA0A6" w:rsidR="000562C8" w:rsidRDefault="000562C8" w:rsidP="000562C8">
      <w:pPr>
        <w:pStyle w:val="Lijstalinea"/>
        <w:numPr>
          <w:ilvl w:val="1"/>
          <w:numId w:val="3"/>
        </w:numPr>
        <w:rPr>
          <w:rFonts w:ascii="Verdana" w:hAnsi="Verdana"/>
          <w:bCs/>
          <w:sz w:val="18"/>
          <w:szCs w:val="18"/>
          <w:lang w:val="en-US"/>
        </w:rPr>
      </w:pPr>
      <w:r>
        <w:rPr>
          <w:rFonts w:ascii="Verdana" w:hAnsi="Verdana"/>
          <w:bCs/>
          <w:sz w:val="18"/>
          <w:szCs w:val="18"/>
          <w:lang w:val="en-US"/>
        </w:rPr>
        <w:t>No, partially incoherent</w:t>
      </w:r>
    </w:p>
    <w:p w14:paraId="0368E34A" w14:textId="2E8FD8BD" w:rsidR="000562C8" w:rsidRDefault="000562C8" w:rsidP="000562C8">
      <w:pPr>
        <w:pStyle w:val="Lijstalinea"/>
        <w:numPr>
          <w:ilvl w:val="1"/>
          <w:numId w:val="3"/>
        </w:numPr>
        <w:rPr>
          <w:rFonts w:ascii="Verdana" w:hAnsi="Verdana"/>
          <w:bCs/>
          <w:sz w:val="18"/>
          <w:szCs w:val="18"/>
          <w:lang w:val="en-US"/>
        </w:rPr>
      </w:pPr>
      <w:r>
        <w:rPr>
          <w:rFonts w:ascii="Verdana" w:hAnsi="Verdana"/>
          <w:bCs/>
          <w:sz w:val="18"/>
          <w:szCs w:val="18"/>
          <w:lang w:val="en-US"/>
        </w:rPr>
        <w:t>No, fully incoherent</w:t>
      </w:r>
    </w:p>
    <w:p w14:paraId="5F7AA9D1" w14:textId="3310438E" w:rsidR="000562C8" w:rsidRDefault="000562C8" w:rsidP="000562C8">
      <w:pPr>
        <w:pStyle w:val="Lijstalinea"/>
        <w:numPr>
          <w:ilvl w:val="1"/>
          <w:numId w:val="3"/>
        </w:numPr>
        <w:rPr>
          <w:rFonts w:ascii="Verdana" w:hAnsi="Verdana"/>
          <w:bCs/>
          <w:sz w:val="18"/>
          <w:szCs w:val="18"/>
          <w:lang w:val="en-US"/>
        </w:rPr>
      </w:pPr>
      <w:r>
        <w:rPr>
          <w:rFonts w:ascii="Verdana" w:hAnsi="Verdana"/>
          <w:bCs/>
          <w:sz w:val="18"/>
          <w:szCs w:val="18"/>
          <w:lang w:val="en-US"/>
        </w:rPr>
        <w:t>I do now know/ no opinion</w:t>
      </w:r>
    </w:p>
    <w:p w14:paraId="3B180F28" w14:textId="77777777" w:rsidR="000562C8" w:rsidRDefault="000562C8" w:rsidP="000562C8">
      <w:pPr>
        <w:pStyle w:val="Lijstalinea"/>
        <w:rPr>
          <w:rFonts w:ascii="Verdana" w:hAnsi="Verdana"/>
          <w:bCs/>
          <w:sz w:val="18"/>
          <w:szCs w:val="18"/>
          <w:lang w:val="en-US"/>
        </w:rPr>
      </w:pPr>
    </w:p>
    <w:p w14:paraId="6AE85263" w14:textId="0ECF2055" w:rsidR="000562C8" w:rsidRPr="000562C8" w:rsidRDefault="000562C8" w:rsidP="000562C8">
      <w:pPr>
        <w:pStyle w:val="Lijstalinea"/>
        <w:numPr>
          <w:ilvl w:val="0"/>
          <w:numId w:val="1"/>
        </w:numPr>
        <w:rPr>
          <w:rFonts w:ascii="Verdana" w:hAnsi="Verdana"/>
          <w:bCs/>
          <w:sz w:val="18"/>
          <w:szCs w:val="18"/>
          <w:lang w:val="en-US"/>
        </w:rPr>
      </w:pPr>
      <w:r w:rsidRPr="000562C8">
        <w:rPr>
          <w:rFonts w:ascii="Verdana" w:hAnsi="Verdana"/>
          <w:bCs/>
          <w:sz w:val="18"/>
          <w:szCs w:val="18"/>
          <w:lang w:val="en-US"/>
        </w:rPr>
        <w:t>Please explain your answers</w:t>
      </w:r>
    </w:p>
    <w:p w14:paraId="6DAD9D2B" w14:textId="77777777" w:rsidR="000562C8" w:rsidRDefault="000562C8" w:rsidP="000562C8">
      <w:pPr>
        <w:pStyle w:val="Lijstalinea"/>
        <w:rPr>
          <w:rFonts w:ascii="Verdana" w:hAnsi="Verdana"/>
          <w:sz w:val="18"/>
          <w:szCs w:val="18"/>
          <w:highlight w:val="yellow"/>
          <w:lang w:val="en-US"/>
        </w:rPr>
      </w:pPr>
      <w:r w:rsidRPr="004E7CDB">
        <w:rPr>
          <w:rFonts w:ascii="Verdana" w:hAnsi="Verdana"/>
          <w:sz w:val="18"/>
          <w:szCs w:val="18"/>
          <w:highlight w:val="yellow"/>
          <w:lang w:val="en-US"/>
        </w:rPr>
        <w:t>PM (</w:t>
      </w:r>
      <w:r>
        <w:rPr>
          <w:rFonts w:ascii="Verdana" w:hAnsi="Verdana"/>
          <w:sz w:val="18"/>
          <w:szCs w:val="18"/>
          <w:highlight w:val="yellow"/>
          <w:lang w:val="en-US"/>
        </w:rPr>
        <w:t>10</w:t>
      </w:r>
      <w:r w:rsidRPr="004E7CDB">
        <w:rPr>
          <w:rFonts w:ascii="Verdana" w:hAnsi="Verdana"/>
          <w:sz w:val="18"/>
          <w:szCs w:val="18"/>
          <w:highlight w:val="yellow"/>
          <w:lang w:val="en-US"/>
        </w:rPr>
        <w:t>00 character(s) maximum)</w:t>
      </w:r>
    </w:p>
    <w:p w14:paraId="08309FB4" w14:textId="77777777" w:rsidR="00D1564C" w:rsidRDefault="00D1564C" w:rsidP="000562C8">
      <w:pPr>
        <w:rPr>
          <w:rFonts w:ascii="Verdana" w:hAnsi="Verdana"/>
          <w:b/>
          <w:bCs/>
          <w:sz w:val="18"/>
          <w:szCs w:val="18"/>
          <w:u w:val="single"/>
          <w:lang w:val="en-US"/>
        </w:rPr>
      </w:pPr>
    </w:p>
    <w:p w14:paraId="11FC8012" w14:textId="11D7359E" w:rsidR="000562C8" w:rsidRPr="00C64B19" w:rsidRDefault="000562C8" w:rsidP="000562C8">
      <w:pPr>
        <w:rPr>
          <w:rFonts w:ascii="Verdana" w:hAnsi="Verdana"/>
          <w:b/>
          <w:bCs/>
          <w:sz w:val="18"/>
          <w:szCs w:val="18"/>
          <w:u w:val="single"/>
          <w:lang w:val="en-US"/>
        </w:rPr>
      </w:pPr>
      <w:r w:rsidRPr="00C64B19">
        <w:rPr>
          <w:rFonts w:ascii="Verdana" w:hAnsi="Verdana"/>
          <w:b/>
          <w:bCs/>
          <w:sz w:val="18"/>
          <w:szCs w:val="18"/>
          <w:u w:val="single"/>
          <w:lang w:val="en-US"/>
        </w:rPr>
        <w:t>SPECIFIC QUESTIONS – EU added value (Did EU action provide clear added value?)</w:t>
      </w:r>
    </w:p>
    <w:p w14:paraId="6034161A" w14:textId="5BE93989" w:rsidR="000562C8" w:rsidRDefault="000562C8" w:rsidP="000562C8">
      <w:pPr>
        <w:rPr>
          <w:rFonts w:ascii="Verdana" w:hAnsi="Verdana"/>
          <w:bCs/>
          <w:sz w:val="18"/>
          <w:szCs w:val="18"/>
          <w:lang w:val="en-US"/>
        </w:rPr>
      </w:pPr>
      <w:r>
        <w:rPr>
          <w:rFonts w:ascii="Verdana" w:hAnsi="Verdana"/>
          <w:bCs/>
          <w:sz w:val="18"/>
          <w:szCs w:val="18"/>
          <w:lang w:val="en-US"/>
        </w:rPr>
        <w:t>In this section, we would like to have your view concerning the EU added value of the SGEI rules for health and social services subject to the current evaluation.</w:t>
      </w:r>
    </w:p>
    <w:p w14:paraId="1D511CD5" w14:textId="6112E617" w:rsidR="000562C8" w:rsidRDefault="000562C8" w:rsidP="000562C8">
      <w:pPr>
        <w:pStyle w:val="Lijstalinea"/>
        <w:numPr>
          <w:ilvl w:val="0"/>
          <w:numId w:val="1"/>
        </w:numPr>
        <w:rPr>
          <w:rFonts w:ascii="Verdana" w:hAnsi="Verdana"/>
          <w:bCs/>
          <w:sz w:val="18"/>
          <w:szCs w:val="18"/>
          <w:lang w:val="en-US"/>
        </w:rPr>
      </w:pPr>
      <w:r>
        <w:rPr>
          <w:rFonts w:ascii="Verdana" w:hAnsi="Verdana"/>
          <w:bCs/>
          <w:sz w:val="18"/>
          <w:szCs w:val="18"/>
          <w:lang w:val="en-US"/>
        </w:rPr>
        <w:t xml:space="preserve">To the extent you are in a position to answer this question, has the 2012 SGEI package, with regard to health and social services, allowed for a better task allocation between </w:t>
      </w:r>
      <w:r w:rsidR="00E01751">
        <w:rPr>
          <w:rFonts w:ascii="Verdana" w:hAnsi="Verdana"/>
          <w:bCs/>
          <w:sz w:val="18"/>
          <w:szCs w:val="18"/>
          <w:lang w:val="en-US"/>
        </w:rPr>
        <w:t>the Commission and Member States?</w:t>
      </w:r>
    </w:p>
    <w:p w14:paraId="39050D2C" w14:textId="77777777" w:rsidR="00D1564C" w:rsidRDefault="00D1564C" w:rsidP="00D1564C">
      <w:pPr>
        <w:pStyle w:val="Lijstalinea"/>
        <w:ind w:left="1440"/>
        <w:rPr>
          <w:rFonts w:ascii="Verdana" w:hAnsi="Verdana"/>
          <w:bCs/>
          <w:sz w:val="18"/>
          <w:szCs w:val="18"/>
          <w:lang w:val="en-US"/>
        </w:rPr>
      </w:pPr>
    </w:p>
    <w:p w14:paraId="2D11DB65" w14:textId="60019D86" w:rsidR="00E01751" w:rsidRDefault="00E01751" w:rsidP="00E01751">
      <w:pPr>
        <w:pStyle w:val="Lijstalinea"/>
        <w:numPr>
          <w:ilvl w:val="1"/>
          <w:numId w:val="3"/>
        </w:numPr>
        <w:rPr>
          <w:rFonts w:ascii="Verdana" w:hAnsi="Verdana"/>
          <w:bCs/>
          <w:sz w:val="18"/>
          <w:szCs w:val="18"/>
          <w:lang w:val="en-US"/>
        </w:rPr>
      </w:pPr>
      <w:r>
        <w:rPr>
          <w:rFonts w:ascii="Verdana" w:hAnsi="Verdana"/>
          <w:bCs/>
          <w:sz w:val="18"/>
          <w:szCs w:val="18"/>
          <w:lang w:val="en-US"/>
        </w:rPr>
        <w:t>Yes, fully agree</w:t>
      </w:r>
    </w:p>
    <w:p w14:paraId="567A70A2" w14:textId="783DF31E" w:rsidR="00E01751" w:rsidRDefault="00E01751" w:rsidP="00E01751">
      <w:pPr>
        <w:pStyle w:val="Lijstalinea"/>
        <w:numPr>
          <w:ilvl w:val="1"/>
          <w:numId w:val="3"/>
        </w:numPr>
        <w:rPr>
          <w:rFonts w:ascii="Verdana" w:hAnsi="Verdana"/>
          <w:bCs/>
          <w:sz w:val="18"/>
          <w:szCs w:val="18"/>
          <w:lang w:val="en-US"/>
        </w:rPr>
      </w:pPr>
      <w:r>
        <w:rPr>
          <w:rFonts w:ascii="Verdana" w:hAnsi="Verdana"/>
          <w:bCs/>
          <w:sz w:val="18"/>
          <w:szCs w:val="18"/>
          <w:lang w:val="en-US"/>
        </w:rPr>
        <w:t>Yes, partially agree</w:t>
      </w:r>
    </w:p>
    <w:p w14:paraId="7BA4AFB2" w14:textId="0BD5E84A" w:rsidR="00E01751" w:rsidRDefault="00E01751" w:rsidP="00E01751">
      <w:pPr>
        <w:pStyle w:val="Lijstalinea"/>
        <w:numPr>
          <w:ilvl w:val="1"/>
          <w:numId w:val="3"/>
        </w:numPr>
        <w:rPr>
          <w:rFonts w:ascii="Verdana" w:hAnsi="Verdana"/>
          <w:bCs/>
          <w:sz w:val="18"/>
          <w:szCs w:val="18"/>
          <w:lang w:val="en-US"/>
        </w:rPr>
      </w:pPr>
      <w:r>
        <w:rPr>
          <w:rFonts w:ascii="Verdana" w:hAnsi="Verdana"/>
          <w:bCs/>
          <w:sz w:val="18"/>
          <w:szCs w:val="18"/>
          <w:lang w:val="en-US"/>
        </w:rPr>
        <w:t>Neutral</w:t>
      </w:r>
    </w:p>
    <w:p w14:paraId="283D1A4D" w14:textId="16444CD4" w:rsidR="00E01751" w:rsidRDefault="00E01751" w:rsidP="00E01751">
      <w:pPr>
        <w:pStyle w:val="Lijstalinea"/>
        <w:numPr>
          <w:ilvl w:val="1"/>
          <w:numId w:val="3"/>
        </w:numPr>
        <w:rPr>
          <w:rFonts w:ascii="Verdana" w:hAnsi="Verdana"/>
          <w:bCs/>
          <w:sz w:val="18"/>
          <w:szCs w:val="18"/>
          <w:lang w:val="en-US"/>
        </w:rPr>
      </w:pPr>
      <w:r>
        <w:rPr>
          <w:rFonts w:ascii="Verdana" w:hAnsi="Verdana"/>
          <w:bCs/>
          <w:sz w:val="18"/>
          <w:szCs w:val="18"/>
          <w:lang w:val="en-US"/>
        </w:rPr>
        <w:t>No, partially disagree</w:t>
      </w:r>
    </w:p>
    <w:p w14:paraId="5544129E" w14:textId="1FC6B713" w:rsidR="00E01751" w:rsidRDefault="00E01751" w:rsidP="00E01751">
      <w:pPr>
        <w:pStyle w:val="Lijstalinea"/>
        <w:numPr>
          <w:ilvl w:val="1"/>
          <w:numId w:val="3"/>
        </w:numPr>
        <w:rPr>
          <w:rFonts w:ascii="Verdana" w:hAnsi="Verdana"/>
          <w:bCs/>
          <w:sz w:val="18"/>
          <w:szCs w:val="18"/>
          <w:lang w:val="en-US"/>
        </w:rPr>
      </w:pPr>
      <w:r>
        <w:rPr>
          <w:rFonts w:ascii="Verdana" w:hAnsi="Verdana"/>
          <w:bCs/>
          <w:sz w:val="18"/>
          <w:szCs w:val="18"/>
          <w:lang w:val="en-US"/>
        </w:rPr>
        <w:t>No, fully disagree</w:t>
      </w:r>
    </w:p>
    <w:p w14:paraId="256A1FF5" w14:textId="3E341671" w:rsidR="00E01751" w:rsidRDefault="00E01751" w:rsidP="00E01751">
      <w:pPr>
        <w:pStyle w:val="Lijstalinea"/>
        <w:numPr>
          <w:ilvl w:val="1"/>
          <w:numId w:val="3"/>
        </w:numPr>
        <w:rPr>
          <w:rFonts w:ascii="Verdana" w:hAnsi="Verdana"/>
          <w:bCs/>
          <w:sz w:val="18"/>
          <w:szCs w:val="18"/>
          <w:lang w:val="en-US"/>
        </w:rPr>
      </w:pPr>
      <w:r>
        <w:rPr>
          <w:rFonts w:ascii="Verdana" w:hAnsi="Verdana"/>
          <w:bCs/>
          <w:sz w:val="18"/>
          <w:szCs w:val="18"/>
          <w:lang w:val="en-US"/>
        </w:rPr>
        <w:t>I do now know/ no opinion</w:t>
      </w:r>
    </w:p>
    <w:p w14:paraId="44D569B8" w14:textId="77777777" w:rsidR="00E01751" w:rsidRDefault="00E01751" w:rsidP="00E01751">
      <w:pPr>
        <w:pStyle w:val="Lijstalinea"/>
        <w:rPr>
          <w:rFonts w:ascii="Verdana" w:hAnsi="Verdana"/>
          <w:bCs/>
          <w:sz w:val="18"/>
          <w:szCs w:val="18"/>
          <w:lang w:val="en-US"/>
        </w:rPr>
      </w:pPr>
    </w:p>
    <w:p w14:paraId="68571D8C" w14:textId="6166EE6B" w:rsidR="00E01751" w:rsidRPr="00E01751" w:rsidRDefault="00E01751" w:rsidP="00E01751">
      <w:pPr>
        <w:pStyle w:val="Lijstalinea"/>
        <w:numPr>
          <w:ilvl w:val="0"/>
          <w:numId w:val="1"/>
        </w:numPr>
        <w:rPr>
          <w:rFonts w:ascii="Verdana" w:hAnsi="Verdana"/>
          <w:bCs/>
          <w:sz w:val="18"/>
          <w:szCs w:val="18"/>
          <w:lang w:val="en-US"/>
        </w:rPr>
      </w:pPr>
      <w:r w:rsidRPr="00E01751">
        <w:rPr>
          <w:rFonts w:ascii="Verdana" w:hAnsi="Verdana"/>
          <w:bCs/>
          <w:sz w:val="18"/>
          <w:szCs w:val="18"/>
          <w:lang w:val="en-US"/>
        </w:rPr>
        <w:t>Please explain your answers</w:t>
      </w:r>
    </w:p>
    <w:p w14:paraId="711569AF" w14:textId="77777777" w:rsidR="00E01751" w:rsidRDefault="00E01751" w:rsidP="00E01751">
      <w:pPr>
        <w:pStyle w:val="Lijstalinea"/>
        <w:rPr>
          <w:rFonts w:ascii="Verdana" w:hAnsi="Verdana"/>
          <w:sz w:val="18"/>
          <w:szCs w:val="18"/>
          <w:highlight w:val="yellow"/>
          <w:lang w:val="en-US"/>
        </w:rPr>
      </w:pPr>
      <w:r w:rsidRPr="004E7CDB">
        <w:rPr>
          <w:rFonts w:ascii="Verdana" w:hAnsi="Verdana"/>
          <w:sz w:val="18"/>
          <w:szCs w:val="18"/>
          <w:highlight w:val="yellow"/>
          <w:lang w:val="en-US"/>
        </w:rPr>
        <w:t>PM (</w:t>
      </w:r>
      <w:r>
        <w:rPr>
          <w:rFonts w:ascii="Verdana" w:hAnsi="Verdana"/>
          <w:sz w:val="18"/>
          <w:szCs w:val="18"/>
          <w:highlight w:val="yellow"/>
          <w:lang w:val="en-US"/>
        </w:rPr>
        <w:t>10</w:t>
      </w:r>
      <w:r w:rsidRPr="004E7CDB">
        <w:rPr>
          <w:rFonts w:ascii="Verdana" w:hAnsi="Verdana"/>
          <w:sz w:val="18"/>
          <w:szCs w:val="18"/>
          <w:highlight w:val="yellow"/>
          <w:lang w:val="en-US"/>
        </w:rPr>
        <w:t>00 character(s) maximum)</w:t>
      </w:r>
    </w:p>
    <w:p w14:paraId="53AC06EB" w14:textId="77777777" w:rsidR="00D1564C" w:rsidRDefault="00D1564C" w:rsidP="00E01751">
      <w:pPr>
        <w:rPr>
          <w:rFonts w:ascii="Verdana" w:hAnsi="Verdana"/>
          <w:b/>
          <w:bCs/>
          <w:sz w:val="18"/>
          <w:szCs w:val="18"/>
          <w:u w:val="single"/>
          <w:lang w:val="en-US"/>
        </w:rPr>
      </w:pPr>
    </w:p>
    <w:p w14:paraId="794BE9AA" w14:textId="4C6B83CC" w:rsidR="00E01751" w:rsidRPr="00C64B19" w:rsidRDefault="00E01751" w:rsidP="00E01751">
      <w:pPr>
        <w:rPr>
          <w:rFonts w:ascii="Verdana" w:hAnsi="Verdana"/>
          <w:b/>
          <w:bCs/>
          <w:sz w:val="18"/>
          <w:szCs w:val="18"/>
          <w:u w:val="single"/>
          <w:lang w:val="en-US"/>
        </w:rPr>
      </w:pPr>
      <w:r w:rsidRPr="00C64B19">
        <w:rPr>
          <w:rFonts w:ascii="Verdana" w:hAnsi="Verdana"/>
          <w:b/>
          <w:bCs/>
          <w:sz w:val="18"/>
          <w:szCs w:val="18"/>
          <w:u w:val="single"/>
          <w:lang w:val="en-US"/>
        </w:rPr>
        <w:t>SPECIFIC QUESTION</w:t>
      </w:r>
      <w:r w:rsidR="001C54A8" w:rsidRPr="00C64B19">
        <w:rPr>
          <w:rFonts w:ascii="Verdana" w:hAnsi="Verdana"/>
          <w:b/>
          <w:bCs/>
          <w:sz w:val="18"/>
          <w:szCs w:val="18"/>
          <w:u w:val="single"/>
          <w:lang w:val="en-US"/>
        </w:rPr>
        <w:t>S</w:t>
      </w:r>
      <w:r w:rsidRPr="00C64B19">
        <w:rPr>
          <w:rFonts w:ascii="Verdana" w:hAnsi="Verdana"/>
          <w:b/>
          <w:bCs/>
          <w:sz w:val="18"/>
          <w:szCs w:val="18"/>
          <w:u w:val="single"/>
          <w:lang w:val="en-US"/>
        </w:rPr>
        <w:t xml:space="preserve"> – SGEI de minim</w:t>
      </w:r>
      <w:r w:rsidR="001C54A8" w:rsidRPr="00C64B19">
        <w:rPr>
          <w:rFonts w:ascii="Verdana" w:hAnsi="Verdana"/>
          <w:b/>
          <w:bCs/>
          <w:sz w:val="18"/>
          <w:szCs w:val="18"/>
          <w:u w:val="single"/>
          <w:lang w:val="en-US"/>
        </w:rPr>
        <w:t>i</w:t>
      </w:r>
      <w:r w:rsidRPr="00C64B19">
        <w:rPr>
          <w:rFonts w:ascii="Verdana" w:hAnsi="Verdana"/>
          <w:b/>
          <w:bCs/>
          <w:sz w:val="18"/>
          <w:szCs w:val="18"/>
          <w:u w:val="single"/>
          <w:lang w:val="en-US"/>
        </w:rPr>
        <w:t>s Regulation</w:t>
      </w:r>
    </w:p>
    <w:p w14:paraId="308F8328" w14:textId="2AABF235" w:rsidR="00E01751" w:rsidRDefault="00E01751" w:rsidP="00E01751">
      <w:pPr>
        <w:pStyle w:val="Lijstalinea"/>
        <w:numPr>
          <w:ilvl w:val="0"/>
          <w:numId w:val="1"/>
        </w:numPr>
        <w:rPr>
          <w:rFonts w:ascii="Verdana" w:hAnsi="Verdana"/>
          <w:bCs/>
          <w:sz w:val="18"/>
          <w:szCs w:val="18"/>
          <w:lang w:val="en-US"/>
        </w:rPr>
      </w:pPr>
      <w:r>
        <w:rPr>
          <w:rFonts w:ascii="Verdana" w:hAnsi="Verdana"/>
          <w:bCs/>
          <w:sz w:val="18"/>
          <w:szCs w:val="18"/>
          <w:lang w:val="en-US"/>
        </w:rPr>
        <w:t xml:space="preserve">Is the amount of de minimis aid that can be granted under the </w:t>
      </w:r>
      <w:hyperlink r:id="rId17" w:history="1">
        <w:r w:rsidRPr="00AF3BE3">
          <w:rPr>
            <w:rStyle w:val="Hyperlink"/>
            <w:rFonts w:ascii="Verdana" w:hAnsi="Verdana"/>
            <w:bCs/>
            <w:sz w:val="18"/>
            <w:szCs w:val="18"/>
            <w:lang w:val="en-US"/>
          </w:rPr>
          <w:t>SGEI de minimis Regulation</w:t>
        </w:r>
      </w:hyperlink>
      <w:r>
        <w:rPr>
          <w:rFonts w:ascii="Verdana" w:hAnsi="Verdana"/>
          <w:bCs/>
          <w:sz w:val="18"/>
          <w:szCs w:val="18"/>
          <w:lang w:val="en-US"/>
        </w:rPr>
        <w:t>, i.e. up to EUR 500 000 over any period of three fiscal years, still appropriate?</w:t>
      </w:r>
    </w:p>
    <w:p w14:paraId="4CF130DF" w14:textId="77777777" w:rsidR="00D1564C" w:rsidRDefault="00D1564C" w:rsidP="00D1564C">
      <w:pPr>
        <w:pStyle w:val="Lijstalinea"/>
        <w:ind w:left="1440"/>
        <w:rPr>
          <w:rFonts w:ascii="Verdana" w:hAnsi="Verdana"/>
          <w:bCs/>
          <w:sz w:val="18"/>
          <w:szCs w:val="18"/>
          <w:lang w:val="en-US"/>
        </w:rPr>
      </w:pPr>
    </w:p>
    <w:p w14:paraId="40F1C3D4" w14:textId="09924F19" w:rsidR="00E01751" w:rsidRDefault="00E01751" w:rsidP="00E01751">
      <w:pPr>
        <w:pStyle w:val="Lijstalinea"/>
        <w:numPr>
          <w:ilvl w:val="1"/>
          <w:numId w:val="3"/>
        </w:numPr>
        <w:rPr>
          <w:rFonts w:ascii="Verdana" w:hAnsi="Verdana"/>
          <w:bCs/>
          <w:sz w:val="18"/>
          <w:szCs w:val="18"/>
          <w:lang w:val="en-US"/>
        </w:rPr>
      </w:pPr>
      <w:r>
        <w:rPr>
          <w:rFonts w:ascii="Verdana" w:hAnsi="Verdana"/>
          <w:bCs/>
          <w:sz w:val="18"/>
          <w:szCs w:val="18"/>
          <w:lang w:val="en-US"/>
        </w:rPr>
        <w:t>Yes</w:t>
      </w:r>
    </w:p>
    <w:p w14:paraId="39843B55" w14:textId="0E895C0E" w:rsidR="00E01751" w:rsidRDefault="00E01751" w:rsidP="00E01751">
      <w:pPr>
        <w:pStyle w:val="Lijstalinea"/>
        <w:numPr>
          <w:ilvl w:val="1"/>
          <w:numId w:val="3"/>
        </w:numPr>
        <w:rPr>
          <w:rFonts w:ascii="Verdana" w:hAnsi="Verdana"/>
          <w:bCs/>
          <w:sz w:val="18"/>
          <w:szCs w:val="18"/>
          <w:lang w:val="en-US"/>
        </w:rPr>
      </w:pPr>
      <w:r>
        <w:rPr>
          <w:rFonts w:ascii="Verdana" w:hAnsi="Verdana"/>
          <w:bCs/>
          <w:sz w:val="18"/>
          <w:szCs w:val="18"/>
          <w:lang w:val="en-US"/>
        </w:rPr>
        <w:t>No, it is too high</w:t>
      </w:r>
    </w:p>
    <w:p w14:paraId="469D4DFE" w14:textId="5FBB709C" w:rsidR="00E01751" w:rsidRDefault="00E01751" w:rsidP="00E01751">
      <w:pPr>
        <w:pStyle w:val="Lijstalinea"/>
        <w:numPr>
          <w:ilvl w:val="1"/>
          <w:numId w:val="3"/>
        </w:numPr>
        <w:rPr>
          <w:rFonts w:ascii="Verdana" w:hAnsi="Verdana"/>
          <w:bCs/>
          <w:sz w:val="18"/>
          <w:szCs w:val="18"/>
          <w:lang w:val="en-US"/>
        </w:rPr>
      </w:pPr>
      <w:r>
        <w:rPr>
          <w:rFonts w:ascii="Verdana" w:hAnsi="Verdana"/>
          <w:bCs/>
          <w:sz w:val="18"/>
          <w:szCs w:val="18"/>
          <w:lang w:val="en-US"/>
        </w:rPr>
        <w:t>Neutral</w:t>
      </w:r>
    </w:p>
    <w:p w14:paraId="34DBF0A8" w14:textId="5A6D6F25" w:rsidR="00E01751" w:rsidRDefault="00E01751" w:rsidP="00E01751">
      <w:pPr>
        <w:pStyle w:val="Lijstalinea"/>
        <w:numPr>
          <w:ilvl w:val="1"/>
          <w:numId w:val="3"/>
        </w:numPr>
        <w:rPr>
          <w:rFonts w:ascii="Verdana" w:hAnsi="Verdana"/>
          <w:bCs/>
          <w:sz w:val="18"/>
          <w:szCs w:val="18"/>
          <w:lang w:val="en-US"/>
        </w:rPr>
      </w:pPr>
      <w:r>
        <w:rPr>
          <w:rFonts w:ascii="Verdana" w:hAnsi="Verdana"/>
          <w:bCs/>
          <w:sz w:val="18"/>
          <w:szCs w:val="18"/>
          <w:lang w:val="en-US"/>
        </w:rPr>
        <w:t>No, it is too low</w:t>
      </w:r>
    </w:p>
    <w:p w14:paraId="334DCE03" w14:textId="3633097B" w:rsidR="00E01751" w:rsidRDefault="00E01751" w:rsidP="00E01751">
      <w:pPr>
        <w:pStyle w:val="Lijstalinea"/>
        <w:numPr>
          <w:ilvl w:val="1"/>
          <w:numId w:val="3"/>
        </w:numPr>
        <w:rPr>
          <w:rFonts w:ascii="Verdana" w:hAnsi="Verdana"/>
          <w:bCs/>
          <w:sz w:val="18"/>
          <w:szCs w:val="18"/>
          <w:lang w:val="en-US"/>
        </w:rPr>
      </w:pPr>
      <w:r>
        <w:rPr>
          <w:rFonts w:ascii="Verdana" w:hAnsi="Verdana"/>
          <w:bCs/>
          <w:sz w:val="18"/>
          <w:szCs w:val="18"/>
          <w:lang w:val="en-US"/>
        </w:rPr>
        <w:t>I do not know</w:t>
      </w:r>
    </w:p>
    <w:p w14:paraId="5EFF8C52" w14:textId="611AADC1" w:rsidR="00E01751" w:rsidRDefault="00E01751" w:rsidP="00E01751">
      <w:pPr>
        <w:pStyle w:val="Lijstalinea"/>
        <w:numPr>
          <w:ilvl w:val="1"/>
          <w:numId w:val="3"/>
        </w:numPr>
        <w:rPr>
          <w:rFonts w:ascii="Verdana" w:hAnsi="Verdana"/>
          <w:bCs/>
          <w:sz w:val="18"/>
          <w:szCs w:val="18"/>
          <w:lang w:val="en-US"/>
        </w:rPr>
      </w:pPr>
      <w:r w:rsidRPr="00E01751">
        <w:rPr>
          <w:rFonts w:ascii="Verdana" w:hAnsi="Verdana"/>
          <w:bCs/>
          <w:sz w:val="18"/>
          <w:szCs w:val="18"/>
          <w:lang w:val="en-US"/>
        </w:rPr>
        <w:t>The SGEI de minimis Regulation i</w:t>
      </w:r>
      <w:r>
        <w:rPr>
          <w:rFonts w:ascii="Verdana" w:hAnsi="Verdana"/>
          <w:bCs/>
          <w:sz w:val="18"/>
          <w:szCs w:val="18"/>
          <w:lang w:val="en-US"/>
        </w:rPr>
        <w:t>s not relevant for me</w:t>
      </w:r>
    </w:p>
    <w:p w14:paraId="71ECC161" w14:textId="77777777" w:rsidR="001C54A8" w:rsidRDefault="001C54A8" w:rsidP="001C54A8">
      <w:pPr>
        <w:pStyle w:val="Lijstalinea"/>
        <w:rPr>
          <w:rFonts w:ascii="Verdana" w:hAnsi="Verdana"/>
          <w:bCs/>
          <w:sz w:val="18"/>
          <w:szCs w:val="18"/>
          <w:lang w:val="en-US"/>
        </w:rPr>
      </w:pPr>
    </w:p>
    <w:p w14:paraId="56FA960E" w14:textId="2736872E" w:rsidR="001C54A8" w:rsidRPr="001C54A8" w:rsidRDefault="001C54A8" w:rsidP="001C54A8">
      <w:pPr>
        <w:pStyle w:val="Lijstalinea"/>
        <w:numPr>
          <w:ilvl w:val="0"/>
          <w:numId w:val="1"/>
        </w:numPr>
        <w:rPr>
          <w:rFonts w:ascii="Verdana" w:hAnsi="Verdana"/>
          <w:bCs/>
          <w:sz w:val="18"/>
          <w:szCs w:val="18"/>
          <w:lang w:val="en-US"/>
        </w:rPr>
      </w:pPr>
      <w:r w:rsidRPr="001C54A8">
        <w:rPr>
          <w:rFonts w:ascii="Verdana" w:hAnsi="Verdana"/>
          <w:bCs/>
          <w:sz w:val="18"/>
          <w:szCs w:val="18"/>
          <w:lang w:val="en-US"/>
        </w:rPr>
        <w:t>Please explain your answers</w:t>
      </w:r>
    </w:p>
    <w:p w14:paraId="665B8E4B" w14:textId="77777777" w:rsidR="001C54A8" w:rsidRDefault="001C54A8" w:rsidP="001C54A8">
      <w:pPr>
        <w:pStyle w:val="Lijstalinea"/>
        <w:rPr>
          <w:rFonts w:ascii="Verdana" w:hAnsi="Verdana"/>
          <w:sz w:val="18"/>
          <w:szCs w:val="18"/>
          <w:lang w:val="en-US"/>
        </w:rPr>
      </w:pPr>
      <w:r w:rsidRPr="004E7CDB">
        <w:rPr>
          <w:rFonts w:ascii="Verdana" w:hAnsi="Verdana"/>
          <w:sz w:val="18"/>
          <w:szCs w:val="18"/>
          <w:highlight w:val="yellow"/>
          <w:lang w:val="en-US"/>
        </w:rPr>
        <w:t>PM (</w:t>
      </w:r>
      <w:r>
        <w:rPr>
          <w:rFonts w:ascii="Verdana" w:hAnsi="Verdana"/>
          <w:sz w:val="18"/>
          <w:szCs w:val="18"/>
          <w:highlight w:val="yellow"/>
          <w:lang w:val="en-US"/>
        </w:rPr>
        <w:t>30</w:t>
      </w:r>
      <w:r w:rsidRPr="004E7CDB">
        <w:rPr>
          <w:rFonts w:ascii="Verdana" w:hAnsi="Verdana"/>
          <w:sz w:val="18"/>
          <w:szCs w:val="18"/>
          <w:highlight w:val="yellow"/>
          <w:lang w:val="en-US"/>
        </w:rPr>
        <w:t>00 character(s) maximum)</w:t>
      </w:r>
    </w:p>
    <w:p w14:paraId="241F12A5" w14:textId="77777777" w:rsidR="00D1564C" w:rsidRDefault="00D1564C" w:rsidP="00D1564C">
      <w:pPr>
        <w:pStyle w:val="Lijstalinea"/>
        <w:rPr>
          <w:rFonts w:ascii="Verdana" w:hAnsi="Verdana"/>
          <w:bCs/>
          <w:sz w:val="18"/>
          <w:szCs w:val="18"/>
          <w:lang w:val="en-US"/>
        </w:rPr>
      </w:pPr>
    </w:p>
    <w:p w14:paraId="5788C23E" w14:textId="5BECBD17" w:rsidR="00E01751" w:rsidRDefault="001C54A8" w:rsidP="001C54A8">
      <w:pPr>
        <w:pStyle w:val="Lijstalinea"/>
        <w:numPr>
          <w:ilvl w:val="0"/>
          <w:numId w:val="1"/>
        </w:numPr>
        <w:rPr>
          <w:rFonts w:ascii="Verdana" w:hAnsi="Verdana"/>
          <w:bCs/>
          <w:sz w:val="18"/>
          <w:szCs w:val="18"/>
          <w:lang w:val="en-US"/>
        </w:rPr>
      </w:pPr>
      <w:r>
        <w:rPr>
          <w:rFonts w:ascii="Verdana" w:hAnsi="Verdana"/>
          <w:bCs/>
          <w:sz w:val="18"/>
          <w:szCs w:val="18"/>
          <w:lang w:val="en-US"/>
        </w:rPr>
        <w:t>Do you have any additional comments on the application of the SGEI de minimis Regulation?</w:t>
      </w:r>
    </w:p>
    <w:p w14:paraId="75C6ABE6" w14:textId="77777777" w:rsidR="001C54A8" w:rsidRDefault="001C54A8" w:rsidP="001C54A8">
      <w:pPr>
        <w:pStyle w:val="Lijstalinea"/>
        <w:rPr>
          <w:rFonts w:ascii="Verdana" w:hAnsi="Verdana"/>
          <w:sz w:val="18"/>
          <w:szCs w:val="18"/>
          <w:lang w:val="en-US"/>
        </w:rPr>
      </w:pPr>
      <w:r w:rsidRPr="004E7CDB">
        <w:rPr>
          <w:rFonts w:ascii="Verdana" w:hAnsi="Verdana"/>
          <w:sz w:val="18"/>
          <w:szCs w:val="18"/>
          <w:highlight w:val="yellow"/>
          <w:lang w:val="en-US"/>
        </w:rPr>
        <w:t>PM (</w:t>
      </w:r>
      <w:r>
        <w:rPr>
          <w:rFonts w:ascii="Verdana" w:hAnsi="Verdana"/>
          <w:sz w:val="18"/>
          <w:szCs w:val="18"/>
          <w:highlight w:val="yellow"/>
          <w:lang w:val="en-US"/>
        </w:rPr>
        <w:t>30</w:t>
      </w:r>
      <w:r w:rsidRPr="004E7CDB">
        <w:rPr>
          <w:rFonts w:ascii="Verdana" w:hAnsi="Verdana"/>
          <w:sz w:val="18"/>
          <w:szCs w:val="18"/>
          <w:highlight w:val="yellow"/>
          <w:lang w:val="en-US"/>
        </w:rPr>
        <w:t>00 character(s) maximum)</w:t>
      </w:r>
    </w:p>
    <w:p w14:paraId="3F30FA89" w14:textId="19A7BA2F" w:rsidR="001C54A8" w:rsidRPr="00C64B19" w:rsidRDefault="001C54A8" w:rsidP="001C54A8">
      <w:pPr>
        <w:rPr>
          <w:rFonts w:ascii="Verdana" w:hAnsi="Verdana"/>
          <w:b/>
          <w:bCs/>
          <w:sz w:val="18"/>
          <w:szCs w:val="18"/>
          <w:u w:val="single"/>
          <w:lang w:val="en-US"/>
        </w:rPr>
      </w:pPr>
      <w:r w:rsidRPr="00C64B19">
        <w:rPr>
          <w:rFonts w:ascii="Verdana" w:hAnsi="Verdana"/>
          <w:b/>
          <w:bCs/>
          <w:sz w:val="18"/>
          <w:szCs w:val="18"/>
          <w:u w:val="single"/>
          <w:lang w:val="en-US"/>
        </w:rPr>
        <w:t>FINAL COMMENTS AND DOCUMENT UPLOAD</w:t>
      </w:r>
    </w:p>
    <w:p w14:paraId="529E5652" w14:textId="2797D49A" w:rsidR="001C54A8" w:rsidRDefault="001C54A8" w:rsidP="001C54A8">
      <w:pPr>
        <w:pStyle w:val="Lijstalinea"/>
        <w:numPr>
          <w:ilvl w:val="0"/>
          <w:numId w:val="1"/>
        </w:numPr>
        <w:rPr>
          <w:rFonts w:ascii="Verdana" w:hAnsi="Verdana"/>
          <w:bCs/>
          <w:sz w:val="18"/>
          <w:szCs w:val="18"/>
          <w:lang w:val="en-US"/>
        </w:rPr>
      </w:pPr>
      <w:r>
        <w:rPr>
          <w:rFonts w:ascii="Verdana" w:hAnsi="Verdana"/>
          <w:bCs/>
          <w:sz w:val="18"/>
          <w:szCs w:val="18"/>
          <w:lang w:val="en-US"/>
        </w:rPr>
        <w:t>Is there anything else with regard to the 2012 SGEI package that you would like to add?</w:t>
      </w:r>
    </w:p>
    <w:p w14:paraId="03074016" w14:textId="77777777" w:rsidR="001C54A8" w:rsidRDefault="001C54A8" w:rsidP="001C54A8">
      <w:pPr>
        <w:pStyle w:val="Lijstalinea"/>
        <w:rPr>
          <w:rFonts w:ascii="Verdana" w:hAnsi="Verdana"/>
          <w:sz w:val="18"/>
          <w:szCs w:val="18"/>
          <w:lang w:val="en-US"/>
        </w:rPr>
      </w:pPr>
      <w:r w:rsidRPr="004E7CDB">
        <w:rPr>
          <w:rFonts w:ascii="Verdana" w:hAnsi="Verdana"/>
          <w:sz w:val="18"/>
          <w:szCs w:val="18"/>
          <w:highlight w:val="yellow"/>
          <w:lang w:val="en-US"/>
        </w:rPr>
        <w:lastRenderedPageBreak/>
        <w:t>PM (</w:t>
      </w:r>
      <w:r>
        <w:rPr>
          <w:rFonts w:ascii="Verdana" w:hAnsi="Verdana"/>
          <w:sz w:val="18"/>
          <w:szCs w:val="18"/>
          <w:highlight w:val="yellow"/>
          <w:lang w:val="en-US"/>
        </w:rPr>
        <w:t>30</w:t>
      </w:r>
      <w:r w:rsidRPr="004E7CDB">
        <w:rPr>
          <w:rFonts w:ascii="Verdana" w:hAnsi="Verdana"/>
          <w:sz w:val="18"/>
          <w:szCs w:val="18"/>
          <w:highlight w:val="yellow"/>
          <w:lang w:val="en-US"/>
        </w:rPr>
        <w:t>00 character(s) maximum)</w:t>
      </w:r>
    </w:p>
    <w:p w14:paraId="06C3E6D9" w14:textId="04927E63" w:rsidR="001C54A8" w:rsidRPr="001C54A8" w:rsidRDefault="001C54A8" w:rsidP="001C54A8">
      <w:pPr>
        <w:pStyle w:val="Lijstalinea"/>
        <w:rPr>
          <w:rFonts w:ascii="Verdana" w:hAnsi="Verdana"/>
          <w:bCs/>
          <w:sz w:val="18"/>
          <w:szCs w:val="18"/>
          <w:lang w:val="en-US"/>
        </w:rPr>
      </w:pPr>
    </w:p>
    <w:p w14:paraId="1AFABE2A" w14:textId="08B98C31" w:rsidR="001C54A8" w:rsidRDefault="001C54A8" w:rsidP="001C54A8">
      <w:pPr>
        <w:pStyle w:val="Lijstalinea"/>
        <w:numPr>
          <w:ilvl w:val="0"/>
          <w:numId w:val="1"/>
        </w:numPr>
        <w:rPr>
          <w:rFonts w:ascii="Verdana" w:hAnsi="Verdana"/>
          <w:bCs/>
          <w:sz w:val="18"/>
          <w:szCs w:val="18"/>
          <w:lang w:val="en-US"/>
        </w:rPr>
      </w:pPr>
      <w:r>
        <w:rPr>
          <w:rFonts w:ascii="Verdana" w:hAnsi="Verdana"/>
          <w:bCs/>
          <w:sz w:val="18"/>
          <w:szCs w:val="18"/>
          <w:lang w:val="en-US"/>
        </w:rPr>
        <w:t>You may upload a file that further explains your position in more detail or further details the answers you have given.</w:t>
      </w:r>
    </w:p>
    <w:p w14:paraId="1CA38E98" w14:textId="77777777" w:rsidR="00C64B19" w:rsidRDefault="00C64B19" w:rsidP="00C64B19">
      <w:pPr>
        <w:pStyle w:val="Lijstalinea"/>
        <w:rPr>
          <w:rFonts w:ascii="Verdana" w:hAnsi="Verdana"/>
          <w:bCs/>
          <w:sz w:val="18"/>
          <w:szCs w:val="18"/>
          <w:lang w:val="en-US"/>
        </w:rPr>
      </w:pPr>
    </w:p>
    <w:p w14:paraId="5143DFA2" w14:textId="729D6E76" w:rsidR="001C54A8" w:rsidRDefault="001C54A8" w:rsidP="001C54A8">
      <w:pPr>
        <w:pStyle w:val="Lijstalinea"/>
        <w:numPr>
          <w:ilvl w:val="0"/>
          <w:numId w:val="1"/>
        </w:numPr>
        <w:rPr>
          <w:rFonts w:ascii="Verdana" w:hAnsi="Verdana"/>
          <w:bCs/>
          <w:sz w:val="18"/>
          <w:szCs w:val="18"/>
          <w:lang w:val="en-US"/>
        </w:rPr>
      </w:pPr>
      <w:r>
        <w:rPr>
          <w:rFonts w:ascii="Verdana" w:hAnsi="Verdana"/>
          <w:bCs/>
          <w:sz w:val="18"/>
          <w:szCs w:val="18"/>
          <w:lang w:val="en-US"/>
        </w:rPr>
        <w:t xml:space="preserve">Please indication whether the Commission services may contact you for further details on the information submitted, if required. </w:t>
      </w:r>
      <w:r w:rsidRPr="001C54A8">
        <w:rPr>
          <w:rFonts w:ascii="Verdana" w:hAnsi="Verdana"/>
          <w:bCs/>
          <w:sz w:val="18"/>
          <w:szCs w:val="18"/>
          <w:highlight w:val="yellow"/>
          <w:lang w:val="en-US"/>
        </w:rPr>
        <w:t>YES</w:t>
      </w:r>
    </w:p>
    <w:p w14:paraId="46CAFD36" w14:textId="77777777" w:rsidR="001C54A8" w:rsidRPr="001C54A8" w:rsidRDefault="001C54A8" w:rsidP="001C54A8">
      <w:pPr>
        <w:rPr>
          <w:rFonts w:ascii="Verdana" w:hAnsi="Verdana"/>
          <w:bCs/>
          <w:sz w:val="18"/>
          <w:szCs w:val="18"/>
          <w:lang w:val="en-US"/>
        </w:rPr>
      </w:pPr>
    </w:p>
    <w:p w14:paraId="48248E03" w14:textId="77777777" w:rsidR="001C54A8" w:rsidRDefault="001C54A8" w:rsidP="001C54A8">
      <w:pPr>
        <w:rPr>
          <w:rFonts w:ascii="Verdana" w:hAnsi="Verdana"/>
          <w:bCs/>
          <w:sz w:val="18"/>
          <w:szCs w:val="18"/>
          <w:lang w:val="en-US"/>
        </w:rPr>
      </w:pPr>
    </w:p>
    <w:p w14:paraId="2BC32F5D" w14:textId="77777777" w:rsidR="001C54A8" w:rsidRPr="001C54A8" w:rsidRDefault="001C54A8" w:rsidP="001C54A8">
      <w:pPr>
        <w:rPr>
          <w:rFonts w:ascii="Verdana" w:hAnsi="Verdana"/>
          <w:bCs/>
          <w:sz w:val="18"/>
          <w:szCs w:val="18"/>
          <w:lang w:val="en-US"/>
        </w:rPr>
      </w:pPr>
    </w:p>
    <w:p w14:paraId="6E55EC89" w14:textId="77777777" w:rsidR="000562C8" w:rsidRPr="00E01751" w:rsidRDefault="000562C8" w:rsidP="00AE674D">
      <w:pPr>
        <w:rPr>
          <w:rFonts w:ascii="Verdana" w:hAnsi="Verdana"/>
          <w:bCs/>
          <w:sz w:val="18"/>
          <w:szCs w:val="18"/>
          <w:lang w:val="en-US"/>
        </w:rPr>
      </w:pPr>
    </w:p>
    <w:sectPr w:rsidR="000562C8" w:rsidRPr="00E0175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mit, J.P.J. LLM (Joachim)" w:date="2019-08-05T10:17:00Z" w:initials="SJL(">
    <w:p w14:paraId="36C5284B" w14:textId="77777777" w:rsidR="00037367" w:rsidRDefault="00037367">
      <w:pPr>
        <w:pStyle w:val="Tekstopmerking"/>
        <w:rPr>
          <w:lang w:val="en-US"/>
        </w:rPr>
      </w:pPr>
      <w:r>
        <w:rPr>
          <w:rStyle w:val="Verwijzingopmerking"/>
        </w:rPr>
        <w:annotationRef/>
      </w:r>
      <w:proofErr w:type="spellStart"/>
      <w:r w:rsidRPr="00037367">
        <w:rPr>
          <w:lang w:val="en-US"/>
        </w:rPr>
        <w:t>NLse</w:t>
      </w:r>
      <w:proofErr w:type="spellEnd"/>
      <w:r w:rsidRPr="00037367">
        <w:rPr>
          <w:lang w:val="en-US"/>
        </w:rPr>
        <w:t xml:space="preserve"> </w:t>
      </w:r>
      <w:proofErr w:type="spellStart"/>
      <w:r w:rsidRPr="00037367">
        <w:rPr>
          <w:lang w:val="en-US"/>
        </w:rPr>
        <w:t>reactie</w:t>
      </w:r>
      <w:proofErr w:type="spellEnd"/>
      <w:r w:rsidRPr="00037367">
        <w:rPr>
          <w:lang w:val="en-US"/>
        </w:rPr>
        <w:t xml:space="preserve"> General Questionnaire fitness chec</w:t>
      </w:r>
      <w:r>
        <w:rPr>
          <w:lang w:val="en-US"/>
        </w:rPr>
        <w:t>ks:</w:t>
      </w:r>
    </w:p>
    <w:p w14:paraId="69AC4D69" w14:textId="77777777" w:rsidR="00037367" w:rsidRDefault="00037367">
      <w:pPr>
        <w:pStyle w:val="Tekstopmerking"/>
        <w:rPr>
          <w:lang w:val="en-US"/>
        </w:rPr>
      </w:pPr>
    </w:p>
    <w:p w14:paraId="6434F4AF" w14:textId="77777777" w:rsidR="00037367" w:rsidRPr="00037367" w:rsidRDefault="00037367" w:rsidP="00037367">
      <w:pPr>
        <w:pStyle w:val="Tekstopmerking"/>
        <w:rPr>
          <w:lang w:val="en-US"/>
        </w:rPr>
      </w:pPr>
      <w:r w:rsidRPr="00037367">
        <w:rPr>
          <w:lang w:val="en-US"/>
        </w:rPr>
        <w:t xml:space="preserve">In </w:t>
      </w:r>
      <w:bookmarkStart w:id="2" w:name="_Hlk13134400"/>
      <w:r w:rsidRPr="00037367">
        <w:rPr>
          <w:lang w:val="en-US"/>
        </w:rPr>
        <w:t xml:space="preserve">addition, the Dutch authorities are calling on the European Commission to modernize the Services on General Economic Interest (hereafter: SGEI) Package, especially with regard to social security, healthcare and social housing. The Dutch healthcare system has generally the character of a market with an open entry and exit system based on objective and transparent criteria. The system as such does not provide for SGEI as the services are provided by the market. For some specific services, however, there is a need to establish an SGEI. For example, when the market does not provide the services at all or in a way that does not meet the requirements of the Dutch authorities. In some cases a number of undertakings are imposed with the SGEI and on other cases the SGEI is open to all service providers. In the latter case, the Dutch authorities place a general call with criteria and conditions. Service providers who accept the call are entrusted with an SGEI and receive a compensation thereof. The Dutch authorities are calling on the European Commission to modernize the SGEI Package to enable and allow social security and healthcare systems where SGEI is imposed on all entrants following an open entry and exit system. </w:t>
      </w:r>
      <w:bookmarkEnd w:id="2"/>
      <w:r w:rsidRPr="00037367">
        <w:rPr>
          <w:lang w:val="en-US"/>
        </w:rPr>
        <w:t xml:space="preserve">According to the Dutch authorities a social security and healthcare system that provides for open access via a regulated form of competition to the market for private parties should not be unduly restricted by the SGEI Package in order for the European Commission to be able to approve of such measures. </w:t>
      </w:r>
    </w:p>
    <w:p w14:paraId="5E9BDB27" w14:textId="20121164" w:rsidR="00037367" w:rsidRPr="00037367" w:rsidRDefault="00037367" w:rsidP="00037367">
      <w:pPr>
        <w:pStyle w:val="Tekstopmerking"/>
        <w:rPr>
          <w:lang w:val="en-US"/>
        </w:rPr>
      </w:pPr>
      <w:r w:rsidRPr="00037367">
        <w:rPr>
          <w:lang w:val="en-US"/>
        </w:rPr>
        <w:t xml:space="preserve">Moreover, with regard to social housing there should be more possibilities to realize a social mix and entrust the SGEI for middle-income households. Besides the SGEI-package there should be also more possibilities for exemptions for SGEI within the Rescue and restructuring guidelines. </w:t>
      </w:r>
    </w:p>
    <w:p w14:paraId="1E10389D" w14:textId="44A78529" w:rsidR="00037367" w:rsidRPr="00037367" w:rsidRDefault="00037367">
      <w:pPr>
        <w:pStyle w:val="Tekstopmerking"/>
        <w:rPr>
          <w:lang w:val="en-US"/>
        </w:rPr>
      </w:pPr>
    </w:p>
  </w:comment>
  <w:comment w:id="3" w:author="Smit, J.P.J. LLM (Joachim)" w:date="2019-08-05T10:19:00Z" w:initials="SJL(">
    <w:p w14:paraId="7913D4D9" w14:textId="73E2B408" w:rsidR="00D1564C" w:rsidRDefault="00D1564C">
      <w:pPr>
        <w:pStyle w:val="Tekstopmerking"/>
      </w:pPr>
      <w:r>
        <w:rPr>
          <w:rStyle w:val="Verwijzingopmerking"/>
        </w:rPr>
        <w:annotationRef/>
      </w:r>
      <w:r>
        <w:t>@ BZK</w:t>
      </w:r>
    </w:p>
  </w:comment>
  <w:comment w:id="4" w:author="Smit, J.P.J. LLM (Joachim)" w:date="2019-08-05T09:41:00Z" w:initials="SJL(">
    <w:p w14:paraId="3193E8B5" w14:textId="3F372649" w:rsidR="00034202" w:rsidRDefault="00034202">
      <w:pPr>
        <w:pStyle w:val="Tekstopmerking"/>
      </w:pPr>
      <w:r>
        <w:rPr>
          <w:rStyle w:val="Verwijzingopmerking"/>
        </w:rPr>
        <w:annotationRef/>
      </w:r>
      <w:r>
        <w:t>@ BZK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10389D" w15:done="0"/>
  <w15:commentEx w15:paraId="7913D4D9" w15:done="0"/>
  <w15:commentEx w15:paraId="3193E8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10389D" w16cid:durableId="20F280B0"/>
  <w16cid:commentId w16cid:paraId="7913D4D9" w16cid:durableId="20F2812F"/>
  <w16cid:commentId w16cid:paraId="3193E8B5" w16cid:durableId="20F278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ee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50C4"/>
    <w:multiLevelType w:val="hybridMultilevel"/>
    <w:tmpl w:val="316C4B24"/>
    <w:lvl w:ilvl="0" w:tplc="4372CF6C">
      <w:start w:val="1"/>
      <w:numFmt w:val="bullet"/>
      <w:lvlText w:val="-"/>
      <w:lvlJc w:val="left"/>
      <w:pPr>
        <w:ind w:left="1211" w:hanging="360"/>
      </w:pPr>
      <w:rPr>
        <w:rFonts w:ascii="Verdana" w:eastAsiaTheme="minorHAnsi" w:hAnsi="Verdana" w:cstheme="minorBidi"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1" w15:restartNumberingAfterBreak="0">
    <w:nsid w:val="16321E64"/>
    <w:multiLevelType w:val="hybridMultilevel"/>
    <w:tmpl w:val="218413A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A45197"/>
    <w:multiLevelType w:val="hybridMultilevel"/>
    <w:tmpl w:val="EE748B22"/>
    <w:lvl w:ilvl="0" w:tplc="192870E8">
      <w:start w:val="1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9D7C98"/>
    <w:multiLevelType w:val="hybridMultilevel"/>
    <w:tmpl w:val="218413A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0072BD"/>
    <w:multiLevelType w:val="hybridMultilevel"/>
    <w:tmpl w:val="218413A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9961C8"/>
    <w:multiLevelType w:val="hybridMultilevel"/>
    <w:tmpl w:val="218413A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it, J.P.J. LLM (Joachim)">
    <w15:presenceInfo w15:providerId="AD" w15:userId="S-1-5-21-3914437075-3677242613-1750735346-72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A0"/>
    <w:rsid w:val="00034202"/>
    <w:rsid w:val="00037367"/>
    <w:rsid w:val="000562C8"/>
    <w:rsid w:val="001019AF"/>
    <w:rsid w:val="001C54A8"/>
    <w:rsid w:val="004213FB"/>
    <w:rsid w:val="004D51A0"/>
    <w:rsid w:val="004E7CDB"/>
    <w:rsid w:val="008D0F60"/>
    <w:rsid w:val="00910548"/>
    <w:rsid w:val="00AE674D"/>
    <w:rsid w:val="00AF3BE3"/>
    <w:rsid w:val="00C5010E"/>
    <w:rsid w:val="00C579DB"/>
    <w:rsid w:val="00C64B19"/>
    <w:rsid w:val="00C67064"/>
    <w:rsid w:val="00CF23E3"/>
    <w:rsid w:val="00D1564C"/>
    <w:rsid w:val="00E01751"/>
    <w:rsid w:val="00E0358A"/>
    <w:rsid w:val="00E40237"/>
    <w:rsid w:val="00E7209C"/>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7AA8"/>
  <w15:chartTrackingRefBased/>
  <w15:docId w15:val="{27285952-D3E9-4673-9064-34E6C0B3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D51A0"/>
    <w:pPr>
      <w:ind w:left="720"/>
      <w:contextualSpacing/>
    </w:pPr>
  </w:style>
  <w:style w:type="character" w:styleId="Hyperlink">
    <w:name w:val="Hyperlink"/>
    <w:basedOn w:val="Standaardalinea-lettertype"/>
    <w:uiPriority w:val="99"/>
    <w:unhideWhenUsed/>
    <w:rsid w:val="004D51A0"/>
    <w:rPr>
      <w:color w:val="0563C1" w:themeColor="hyperlink"/>
      <w:u w:val="single"/>
    </w:rPr>
  </w:style>
  <w:style w:type="character" w:customStyle="1" w:styleId="UnresolvedMention">
    <w:name w:val="Unresolved Mention"/>
    <w:basedOn w:val="Standaardalinea-lettertype"/>
    <w:uiPriority w:val="99"/>
    <w:semiHidden/>
    <w:unhideWhenUsed/>
    <w:rsid w:val="004D51A0"/>
    <w:rPr>
      <w:color w:val="605E5C"/>
      <w:shd w:val="clear" w:color="auto" w:fill="E1DFDD"/>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4D51A0"/>
  </w:style>
  <w:style w:type="character" w:styleId="Verwijzingopmerking">
    <w:name w:val="annotation reference"/>
    <w:basedOn w:val="Standaardalinea-lettertype"/>
    <w:uiPriority w:val="99"/>
    <w:semiHidden/>
    <w:unhideWhenUsed/>
    <w:rsid w:val="00C5010E"/>
    <w:rPr>
      <w:sz w:val="16"/>
      <w:szCs w:val="16"/>
    </w:rPr>
  </w:style>
  <w:style w:type="paragraph" w:styleId="Tekstopmerking">
    <w:name w:val="annotation text"/>
    <w:basedOn w:val="Standaard"/>
    <w:link w:val="TekstopmerkingChar"/>
    <w:uiPriority w:val="99"/>
    <w:semiHidden/>
    <w:unhideWhenUsed/>
    <w:rsid w:val="00C5010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010E"/>
    <w:rPr>
      <w:sz w:val="20"/>
      <w:szCs w:val="20"/>
    </w:rPr>
  </w:style>
  <w:style w:type="paragraph" w:styleId="Onderwerpvanopmerking">
    <w:name w:val="annotation subject"/>
    <w:basedOn w:val="Tekstopmerking"/>
    <w:next w:val="Tekstopmerking"/>
    <w:link w:val="OnderwerpvanopmerkingChar"/>
    <w:uiPriority w:val="99"/>
    <w:semiHidden/>
    <w:unhideWhenUsed/>
    <w:rsid w:val="00C5010E"/>
    <w:rPr>
      <w:b/>
      <w:bCs/>
    </w:rPr>
  </w:style>
  <w:style w:type="character" w:customStyle="1" w:styleId="OnderwerpvanopmerkingChar">
    <w:name w:val="Onderwerp van opmerking Char"/>
    <w:basedOn w:val="TekstopmerkingChar"/>
    <w:link w:val="Onderwerpvanopmerking"/>
    <w:uiPriority w:val="99"/>
    <w:semiHidden/>
    <w:rsid w:val="00C5010E"/>
    <w:rPr>
      <w:b/>
      <w:bCs/>
      <w:sz w:val="20"/>
      <w:szCs w:val="20"/>
    </w:rPr>
  </w:style>
  <w:style w:type="paragraph" w:styleId="Ballontekst">
    <w:name w:val="Balloon Text"/>
    <w:basedOn w:val="Standaard"/>
    <w:link w:val="BallontekstChar"/>
    <w:uiPriority w:val="99"/>
    <w:semiHidden/>
    <w:unhideWhenUsed/>
    <w:rsid w:val="00C5010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0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better-regulation/have-your-say_en" TargetMode="External"/><Relationship Id="rId13" Type="http://schemas.openxmlformats.org/officeDocument/2006/relationships/hyperlink" Target="https://eur-lex.europa.eu/legal-content/EN/ALL/?uri=CELEX:52012XC0111(03)"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ec.europa.eu/info/law/better-regulation/initiatives/ares-2019-3777435_en" TargetMode="External"/><Relationship Id="rId12" Type="http://schemas.openxmlformats.org/officeDocument/2006/relationships/hyperlink" Target="https://eur-lex.europa.eu/legal-content/EN/ALL/?uri=CELEX:52012XC0111(02)" TargetMode="External"/><Relationship Id="rId17" Type="http://schemas.openxmlformats.org/officeDocument/2006/relationships/hyperlink" Target="https://eur-lex.europa.eu/legal-content/EN/ALL/?uri=CELEX:32012R0360" TargetMode="External"/><Relationship Id="rId2" Type="http://schemas.openxmlformats.org/officeDocument/2006/relationships/styles" Target="styles.xml"/><Relationship Id="rId16" Type="http://schemas.openxmlformats.org/officeDocument/2006/relationships/hyperlink" Target="http://ec.europa.eu/competition/state_aid/legislation/sgei_archive_en.html" TargetMode="External"/><Relationship Id="rId20"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eur-lex.europa.eu/legal-content/EN/ALL/?uri=CELEX:32012D0021" TargetMode="External"/><Relationship Id="rId5" Type="http://schemas.openxmlformats.org/officeDocument/2006/relationships/comments" Target="comments.xml"/><Relationship Id="rId15" Type="http://schemas.openxmlformats.org/officeDocument/2006/relationships/hyperlink" Target="https://eur-lex.europa.eu/legal-content/EN/ALL/?uri=CELEX:32012D0021" TargetMode="External"/><Relationship Id="rId10" Type="http://schemas.openxmlformats.org/officeDocument/2006/relationships/hyperlink" Target="https://ec.europa.eu/info/law/better-regulation/specific-privacy-statement_en"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WJZStaatssteun@minezk.nl" TargetMode="External"/><Relationship Id="rId14" Type="http://schemas.openxmlformats.org/officeDocument/2006/relationships/hyperlink" Target="https://eur-lex.europa.eu/legal-content/EN/ALL/?uri=CELEX:52012XC0111(0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2450</Words>
  <Characters>13476</Characters>
  <Application>Microsoft Office Word</Application>
  <DocSecurity>4</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 J.P.J. LLM (Joachim)</dc:creator>
  <cp:keywords/>
  <dc:description/>
  <cp:lastModifiedBy>Herwijnen, Angelique van</cp:lastModifiedBy>
  <cp:revision>2</cp:revision>
  <dcterms:created xsi:type="dcterms:W3CDTF">2019-09-10T15:55:00Z</dcterms:created>
  <dcterms:modified xsi:type="dcterms:W3CDTF">2019-09-10T15:55:00Z</dcterms:modified>
</cp:coreProperties>
</file>