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90233" w14:textId="77777777" w:rsidR="00E73997" w:rsidRPr="00676B62" w:rsidRDefault="00584F75" w:rsidP="00676B62">
      <w:pPr>
        <w:spacing w:after="240" w:line="240" w:lineRule="auto"/>
        <w:jc w:val="center"/>
        <w:outlineLvl w:val="0"/>
        <w:rPr>
          <w:rFonts w:ascii="Times New Roman" w:eastAsia="Times New Roman" w:hAnsi="Times New Roman"/>
          <w:b/>
          <w:sz w:val="28"/>
          <w:szCs w:val="28"/>
          <w:u w:val="single"/>
        </w:rPr>
      </w:pPr>
      <w:r>
        <w:rPr>
          <w:rFonts w:ascii="Times New Roman" w:hAnsi="Times New Roman"/>
          <w:b/>
          <w:sz w:val="28"/>
          <w:szCs w:val="28"/>
          <w:u w:val="single"/>
        </w:rPr>
        <w:t>BIJLAGE</w:t>
      </w:r>
    </w:p>
    <w:p w14:paraId="4E963BAA" w14:textId="77777777" w:rsidR="00E73997" w:rsidRPr="00E73997" w:rsidRDefault="00E73997" w:rsidP="00E73997">
      <w:pPr>
        <w:spacing w:after="240" w:line="240" w:lineRule="auto"/>
        <w:jc w:val="center"/>
        <w:outlineLvl w:val="0"/>
        <w:rPr>
          <w:rFonts w:ascii="Times New Roman" w:eastAsia="Times New Roman" w:hAnsi="Times New Roman"/>
          <w:b/>
          <w:sz w:val="28"/>
          <w:szCs w:val="28"/>
          <w:u w:val="single"/>
        </w:rPr>
      </w:pPr>
      <w:r>
        <w:rPr>
          <w:rFonts w:ascii="Times New Roman" w:hAnsi="Times New Roman"/>
          <w:b/>
          <w:sz w:val="28"/>
          <w:szCs w:val="28"/>
          <w:u w:val="single"/>
        </w:rPr>
        <w:t xml:space="preserve">Diensten van algemeen economisch belang: instructies voor het overeenkomstig het DAEB-besluit van </w:t>
      </w:r>
      <w:r w:rsidRPr="00B2181F">
        <w:rPr>
          <w:rFonts w:ascii="Times New Roman" w:hAnsi="Times New Roman"/>
          <w:b/>
          <w:sz w:val="28"/>
          <w:szCs w:val="28"/>
          <w:u w:val="single"/>
        </w:rPr>
        <w:t>2012</w:t>
      </w:r>
      <w:r>
        <w:rPr>
          <w:rFonts w:ascii="Times New Roman" w:hAnsi="Times New Roman"/>
          <w:b/>
          <w:sz w:val="28"/>
          <w:szCs w:val="28"/>
          <w:u w:val="single"/>
        </w:rPr>
        <w:t xml:space="preserve"> en de DAEB-kaderregeling van </w:t>
      </w:r>
      <w:r w:rsidRPr="00B2181F">
        <w:rPr>
          <w:rFonts w:ascii="Times New Roman" w:hAnsi="Times New Roman"/>
          <w:b/>
          <w:sz w:val="28"/>
          <w:szCs w:val="28"/>
          <w:u w:val="single"/>
        </w:rPr>
        <w:t>2012</w:t>
      </w:r>
      <w:r>
        <w:rPr>
          <w:rFonts w:ascii="Times New Roman" w:hAnsi="Times New Roman"/>
          <w:b/>
          <w:sz w:val="28"/>
          <w:szCs w:val="28"/>
          <w:u w:val="single"/>
        </w:rPr>
        <w:t xml:space="preserve"> in te dienen verslag</w:t>
      </w:r>
    </w:p>
    <w:p w14:paraId="747BBA21" w14:textId="77777777" w:rsidR="009428CD" w:rsidRDefault="009428CD" w:rsidP="00E73997">
      <w:pPr>
        <w:spacing w:after="240" w:line="240" w:lineRule="auto"/>
        <w:jc w:val="both"/>
        <w:rPr>
          <w:rFonts w:ascii="Times New Roman" w:eastAsia="Times New Roman" w:hAnsi="Times New Roman"/>
          <w:b/>
          <w:sz w:val="24"/>
          <w:szCs w:val="20"/>
        </w:rPr>
      </w:pPr>
    </w:p>
    <w:p w14:paraId="49A067DE" w14:textId="77777777"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b/>
          <w:sz w:val="24"/>
          <w:szCs w:val="20"/>
        </w:rPr>
        <w:t>De verslagleggingsverplichtingen</w:t>
      </w:r>
      <w:r>
        <w:rPr>
          <w:rFonts w:ascii="Times New Roman" w:hAnsi="Times New Roman"/>
          <w:sz w:val="24"/>
          <w:szCs w:val="20"/>
        </w:rPr>
        <w:t xml:space="preserve"> zijn uiteengezet in artikel </w:t>
      </w:r>
      <w:r w:rsidRPr="00B2181F">
        <w:rPr>
          <w:rFonts w:ascii="Times New Roman" w:hAnsi="Times New Roman"/>
          <w:sz w:val="24"/>
          <w:szCs w:val="20"/>
        </w:rPr>
        <w:t>9</w:t>
      </w:r>
      <w:r>
        <w:rPr>
          <w:rFonts w:ascii="Times New Roman" w:hAnsi="Times New Roman"/>
          <w:sz w:val="24"/>
          <w:szCs w:val="20"/>
        </w:rPr>
        <w:t xml:space="preserve"> van het DAEB-besluit van </w:t>
      </w:r>
      <w:r w:rsidRPr="00B2181F">
        <w:rPr>
          <w:rFonts w:ascii="Times New Roman" w:hAnsi="Times New Roman"/>
          <w:sz w:val="24"/>
          <w:szCs w:val="20"/>
        </w:rPr>
        <w:t>2012</w:t>
      </w:r>
      <w:r>
        <w:rPr>
          <w:rFonts w:ascii="Times New Roman" w:hAnsi="Times New Roman"/>
          <w:sz w:val="24"/>
          <w:szCs w:val="20"/>
        </w:rPr>
        <w:t>:</w:t>
      </w:r>
    </w:p>
    <w:p w14:paraId="29BD8E6F" w14:textId="77777777"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 xml:space="preserve">Elke lidstaat dient om de twee jaar bij de Commissie een verslag in over de uitvoering van dit besluit. Die verslagen geven voor de in artikel </w:t>
      </w:r>
      <w:r w:rsidRPr="00B2181F">
        <w:rPr>
          <w:rFonts w:ascii="Times New Roman" w:hAnsi="Times New Roman"/>
          <w:i/>
          <w:sz w:val="24"/>
          <w:szCs w:val="20"/>
        </w:rPr>
        <w:t>2</w:t>
      </w:r>
      <w:r>
        <w:rPr>
          <w:rFonts w:ascii="Times New Roman" w:hAnsi="Times New Roman"/>
          <w:i/>
          <w:sz w:val="24"/>
          <w:szCs w:val="20"/>
        </w:rPr>
        <w:t xml:space="preserve">, lid </w:t>
      </w:r>
      <w:r w:rsidRPr="00B2181F">
        <w:rPr>
          <w:rFonts w:ascii="Times New Roman" w:hAnsi="Times New Roman"/>
          <w:i/>
          <w:sz w:val="24"/>
          <w:szCs w:val="20"/>
        </w:rPr>
        <w:t>1</w:t>
      </w:r>
      <w:r>
        <w:rPr>
          <w:rFonts w:ascii="Times New Roman" w:hAnsi="Times New Roman"/>
          <w:i/>
          <w:sz w:val="24"/>
          <w:szCs w:val="20"/>
        </w:rPr>
        <w:t>, genoemde verschillende categorieën diensten een gedetailleerd overzicht van de toepassing van dit besluit en omvatten:</w:t>
      </w:r>
    </w:p>
    <w:p w14:paraId="680E098B" w14:textId="77777777"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a) een beschrijving van de toepassing van dit besluit op de diensten die binnen het toepassingsbereik van dit besluit vallen, met inbegrip van interne opdrachten;</w:t>
      </w:r>
    </w:p>
    <w:p w14:paraId="7D9115CC" w14:textId="77777777"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b) het totale bedrag dat overeenkomstig dit besluit aan steun is verleend, uitgesplitst naar de economische sector van de begunstigden;</w:t>
      </w:r>
    </w:p>
    <w:p w14:paraId="41FE406D" w14:textId="77777777"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c) een vermelding of, voor een bepaald type dienst, de toepassing van dit besluit tot moeilijkheden of klachten van derden heeft geleid, alsmede</w:t>
      </w:r>
    </w:p>
    <w:p w14:paraId="51FA5F40" w14:textId="77777777"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d) alle overige gegevens met betrekking tot de toepassing van dit besluit die de Commissie verlangt en tijdig vóór de indieningstermijn van het verslag aangeeft.</w:t>
      </w:r>
    </w:p>
    <w:p w14:paraId="0D25094C" w14:textId="77777777"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Punt </w:t>
      </w:r>
      <w:r w:rsidRPr="00B2181F">
        <w:rPr>
          <w:rFonts w:ascii="Times New Roman" w:hAnsi="Times New Roman"/>
          <w:sz w:val="24"/>
          <w:szCs w:val="20"/>
        </w:rPr>
        <w:t>62</w:t>
      </w:r>
      <w:r>
        <w:rPr>
          <w:rFonts w:ascii="Times New Roman" w:hAnsi="Times New Roman"/>
          <w:sz w:val="24"/>
          <w:szCs w:val="20"/>
        </w:rPr>
        <w:t xml:space="preserve"> van de DAEB-kaderregeling van </w:t>
      </w:r>
      <w:r w:rsidRPr="00B2181F">
        <w:rPr>
          <w:rFonts w:ascii="Times New Roman" w:hAnsi="Times New Roman"/>
          <w:sz w:val="24"/>
          <w:szCs w:val="20"/>
        </w:rPr>
        <w:t>2012</w:t>
      </w:r>
      <w:r>
        <w:rPr>
          <w:rFonts w:ascii="Times New Roman" w:hAnsi="Times New Roman"/>
          <w:sz w:val="24"/>
          <w:szCs w:val="20"/>
        </w:rPr>
        <w:t xml:space="preserve"> bevat in beginsel dezelfde verslagleggingsverplichtingen voor op grond van de DAEB-kaderregeling van </w:t>
      </w:r>
      <w:r w:rsidRPr="00B2181F">
        <w:rPr>
          <w:rFonts w:ascii="Times New Roman" w:hAnsi="Times New Roman"/>
          <w:sz w:val="24"/>
          <w:szCs w:val="20"/>
        </w:rPr>
        <w:t>2012</w:t>
      </w:r>
      <w:r>
        <w:rPr>
          <w:rFonts w:ascii="Times New Roman" w:hAnsi="Times New Roman"/>
          <w:sz w:val="24"/>
          <w:szCs w:val="20"/>
        </w:rPr>
        <w:t xml:space="preserve"> verleende steun.</w:t>
      </w:r>
    </w:p>
    <w:p w14:paraId="60E2636D" w14:textId="77777777" w:rsidR="00E73997" w:rsidRPr="00E73997" w:rsidRDefault="00E73997" w:rsidP="00E73997">
      <w:pPr>
        <w:spacing w:after="240" w:line="240" w:lineRule="auto"/>
        <w:jc w:val="both"/>
        <w:rPr>
          <w:rFonts w:ascii="Times New Roman" w:eastAsia="Times New Roman" w:hAnsi="Times New Roman"/>
          <w:sz w:val="24"/>
          <w:szCs w:val="20"/>
          <w:u w:val="single"/>
        </w:rPr>
      </w:pPr>
      <w:r>
        <w:rPr>
          <w:rFonts w:ascii="Times New Roman" w:hAnsi="Times New Roman"/>
          <w:sz w:val="24"/>
          <w:szCs w:val="20"/>
          <w:u w:val="single"/>
        </w:rPr>
        <w:t xml:space="preserve">Houd in het verslag de volgende structuur aan: </w:t>
      </w:r>
    </w:p>
    <w:p w14:paraId="680D3CFD" w14:textId="77777777" w:rsidR="00E73997" w:rsidRPr="00E73997" w:rsidRDefault="00E73997" w:rsidP="00A64C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Overzicht van de uitgaven</w:t>
      </w:r>
    </w:p>
    <w:p w14:paraId="5EE9A16E" w14:textId="77777777" w:rsidR="00E73997" w:rsidRPr="00E73997" w:rsidRDefault="00E73997" w:rsidP="00E73997">
      <w:pPr>
        <w:spacing w:after="0" w:line="240" w:lineRule="auto"/>
        <w:ind w:left="360"/>
        <w:rPr>
          <w:rFonts w:ascii="Times New Roman" w:eastAsia="Times New Roman" w:hAnsi="Times New Roman"/>
          <w:b/>
          <w:smallCaps/>
          <w:sz w:val="24"/>
          <w:szCs w:val="20"/>
        </w:rPr>
      </w:pPr>
    </w:p>
    <w:p w14:paraId="43E2EBE7" w14:textId="77777777"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Vul de onderstaande tabel in:</w:t>
      </w:r>
    </w:p>
    <w:tbl>
      <w:tblPr>
        <w:tblW w:w="8402" w:type="dxa"/>
        <w:tblInd w:w="93" w:type="dxa"/>
        <w:tblLook w:val="04A0" w:firstRow="1" w:lastRow="0" w:firstColumn="1" w:lastColumn="0" w:noHBand="0" w:noVBand="1"/>
      </w:tblPr>
      <w:tblGrid>
        <w:gridCol w:w="299"/>
        <w:gridCol w:w="283"/>
        <w:gridCol w:w="114"/>
        <w:gridCol w:w="5932"/>
        <w:gridCol w:w="842"/>
        <w:gridCol w:w="932"/>
      </w:tblGrid>
      <w:tr w:rsidR="00E73997" w:rsidRPr="00E73997" w14:paraId="2EA4FA34" w14:textId="77777777" w:rsidTr="009428CD">
        <w:trPr>
          <w:trHeight w:val="300"/>
        </w:trPr>
        <w:tc>
          <w:tcPr>
            <w:tcW w:w="8402"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380C8D1" w14:textId="77777777" w:rsidR="00E73997" w:rsidRPr="00E73997" w:rsidRDefault="00101854" w:rsidP="00101854">
            <w:pPr>
              <w:spacing w:after="0" w:line="240" w:lineRule="auto"/>
              <w:rPr>
                <w:rFonts w:ascii="Times New Roman" w:eastAsia="Times New Roman" w:hAnsi="Times New Roman"/>
                <w:b/>
                <w:bCs/>
                <w:color w:val="000000"/>
                <w:sz w:val="24"/>
                <w:szCs w:val="24"/>
              </w:rPr>
            </w:pPr>
            <w:r>
              <w:rPr>
                <w:rFonts w:ascii="Times New Roman" w:hAnsi="Times New Roman"/>
                <w:b/>
                <w:bCs/>
                <w:color w:val="000000"/>
                <w:sz w:val="24"/>
                <w:szCs w:val="24"/>
              </w:rPr>
              <w:t>Totale DAEB-overheidsuitgaven, uitgesplitst naar rechtsgrondslag (miljoen EUR)</w:t>
            </w:r>
          </w:p>
        </w:tc>
      </w:tr>
      <w:tr w:rsidR="00E73997" w:rsidRPr="00E73997" w14:paraId="6DAA6F83" w14:textId="77777777" w:rsidTr="009428CD">
        <w:trPr>
          <w:trHeight w:val="300"/>
        </w:trPr>
        <w:tc>
          <w:tcPr>
            <w:tcW w:w="299" w:type="dxa"/>
            <w:tcBorders>
              <w:top w:val="nil"/>
              <w:left w:val="single" w:sz="4" w:space="0" w:color="auto"/>
              <w:right w:val="nil"/>
            </w:tcBorders>
            <w:shd w:val="clear" w:color="auto" w:fill="auto"/>
            <w:noWrap/>
            <w:vAlign w:val="bottom"/>
            <w:hideMark/>
          </w:tcPr>
          <w:p w14:paraId="0A1F7589" w14:textId="77777777" w:rsidR="00E73997" w:rsidRPr="00E73997" w:rsidRDefault="00E73997" w:rsidP="00E73997">
            <w:pPr>
              <w:spacing w:after="0" w:line="240" w:lineRule="auto"/>
              <w:rPr>
                <w:rFonts w:ascii="Times New Roman" w:eastAsia="Times New Roman" w:hAnsi="Times New Roman"/>
                <w:color w:val="000000"/>
              </w:rPr>
            </w:pPr>
            <w:r>
              <w:rPr>
                <w:rFonts w:ascii="Times New Roman" w:hAnsi="Times New Roman"/>
                <w:color w:val="000000"/>
              </w:rPr>
              <w:t xml:space="preserve"> </w:t>
            </w:r>
          </w:p>
        </w:tc>
        <w:tc>
          <w:tcPr>
            <w:tcW w:w="397" w:type="dxa"/>
            <w:gridSpan w:val="2"/>
            <w:tcBorders>
              <w:top w:val="nil"/>
              <w:left w:val="nil"/>
              <w:right w:val="nil"/>
            </w:tcBorders>
            <w:shd w:val="clear" w:color="auto" w:fill="auto"/>
            <w:noWrap/>
            <w:vAlign w:val="bottom"/>
            <w:hideMark/>
          </w:tcPr>
          <w:p w14:paraId="73ECB7AC" w14:textId="77777777" w:rsidR="00E73997" w:rsidRPr="00E73997" w:rsidRDefault="00E73997" w:rsidP="00E73997">
            <w:pPr>
              <w:spacing w:after="0" w:line="240" w:lineRule="auto"/>
              <w:rPr>
                <w:rFonts w:ascii="Times New Roman" w:eastAsia="Times New Roman" w:hAnsi="Times New Roman"/>
                <w:color w:val="000000"/>
                <w:lang w:eastAsia="en-GB"/>
              </w:rPr>
            </w:pPr>
          </w:p>
        </w:tc>
        <w:tc>
          <w:tcPr>
            <w:tcW w:w="5932" w:type="dxa"/>
            <w:tcBorders>
              <w:top w:val="nil"/>
              <w:left w:val="nil"/>
              <w:right w:val="nil"/>
            </w:tcBorders>
            <w:shd w:val="clear" w:color="auto" w:fill="auto"/>
            <w:noWrap/>
            <w:vAlign w:val="bottom"/>
            <w:hideMark/>
          </w:tcPr>
          <w:p w14:paraId="5B4F3672" w14:textId="77777777" w:rsidR="00E73997" w:rsidRPr="00E73997" w:rsidRDefault="00E73997" w:rsidP="00E73997">
            <w:pPr>
              <w:spacing w:after="0" w:line="240" w:lineRule="auto"/>
              <w:rPr>
                <w:rFonts w:eastAsia="Times New Roman"/>
                <w:color w:val="000000"/>
                <w:lang w:eastAsia="en-GB"/>
              </w:rPr>
            </w:pP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14:paraId="08E8A216" w14:textId="618AAD59" w:rsidR="00E73997" w:rsidRPr="00E73997" w:rsidRDefault="00E73997" w:rsidP="00E73997">
            <w:pPr>
              <w:spacing w:after="0" w:line="240" w:lineRule="auto"/>
              <w:jc w:val="center"/>
              <w:rPr>
                <w:rFonts w:eastAsia="Times New Roman"/>
                <w:color w:val="000000"/>
              </w:rPr>
            </w:pPr>
            <w:r w:rsidRPr="00B2181F">
              <w:rPr>
                <w:color w:val="000000"/>
              </w:rPr>
              <w:t>202</w:t>
            </w:r>
            <w:r w:rsidR="00754649">
              <w:rPr>
                <w:color w:val="000000"/>
              </w:rPr>
              <w:t>2</w:t>
            </w:r>
          </w:p>
        </w:tc>
        <w:tc>
          <w:tcPr>
            <w:tcW w:w="932" w:type="dxa"/>
            <w:tcBorders>
              <w:top w:val="nil"/>
              <w:left w:val="nil"/>
              <w:bottom w:val="single" w:sz="4" w:space="0" w:color="auto"/>
              <w:right w:val="single" w:sz="4" w:space="0" w:color="auto"/>
            </w:tcBorders>
            <w:shd w:val="clear" w:color="auto" w:fill="auto"/>
            <w:noWrap/>
            <w:vAlign w:val="bottom"/>
            <w:hideMark/>
          </w:tcPr>
          <w:p w14:paraId="5F9EE455" w14:textId="49850307" w:rsidR="00E73997" w:rsidRPr="00E73997" w:rsidRDefault="00E73997" w:rsidP="00E73997">
            <w:pPr>
              <w:spacing w:after="0" w:line="240" w:lineRule="auto"/>
              <w:jc w:val="center"/>
              <w:rPr>
                <w:rFonts w:eastAsia="Times New Roman"/>
                <w:color w:val="000000"/>
              </w:rPr>
            </w:pPr>
            <w:r w:rsidRPr="00B2181F">
              <w:rPr>
                <w:color w:val="000000"/>
              </w:rPr>
              <w:t>202</w:t>
            </w:r>
            <w:r w:rsidR="00754649">
              <w:rPr>
                <w:color w:val="000000"/>
              </w:rPr>
              <w:t>3</w:t>
            </w:r>
          </w:p>
        </w:tc>
      </w:tr>
      <w:tr w:rsidR="00E73997" w:rsidRPr="00E73997" w14:paraId="6BB93BC4" w14:textId="77777777" w:rsidTr="009428CD">
        <w:trPr>
          <w:trHeight w:val="300"/>
        </w:trPr>
        <w:tc>
          <w:tcPr>
            <w:tcW w:w="299" w:type="dxa"/>
            <w:tcBorders>
              <w:top w:val="nil"/>
              <w:left w:val="single" w:sz="4" w:space="0" w:color="auto"/>
              <w:bottom w:val="nil"/>
              <w:right w:val="nil"/>
            </w:tcBorders>
            <w:shd w:val="clear" w:color="000000" w:fill="F2F2F2"/>
            <w:noWrap/>
            <w:vAlign w:val="bottom"/>
            <w:hideMark/>
          </w:tcPr>
          <w:p w14:paraId="3E84DE3D" w14:textId="77777777" w:rsidR="00E73997" w:rsidRPr="00E73997" w:rsidRDefault="00E73997" w:rsidP="00E73997">
            <w:pPr>
              <w:spacing w:after="0" w:line="240" w:lineRule="auto"/>
              <w:rPr>
                <w:rFonts w:ascii="Times New Roman" w:eastAsia="Times New Roman" w:hAnsi="Times New Roman"/>
                <w:color w:val="000000"/>
              </w:rPr>
            </w:pPr>
            <w:r>
              <w:rPr>
                <w:rFonts w:ascii="Times New Roman" w:hAnsi="Times New Roman"/>
                <w:color w:val="000000"/>
              </w:rPr>
              <w:t xml:space="preserve"> </w:t>
            </w:r>
          </w:p>
        </w:tc>
        <w:tc>
          <w:tcPr>
            <w:tcW w:w="6329" w:type="dxa"/>
            <w:gridSpan w:val="3"/>
            <w:tcBorders>
              <w:top w:val="nil"/>
              <w:left w:val="nil"/>
              <w:bottom w:val="nil"/>
              <w:right w:val="nil"/>
            </w:tcBorders>
            <w:shd w:val="clear" w:color="000000" w:fill="F2F2F2"/>
            <w:noWrap/>
            <w:vAlign w:val="bottom"/>
            <w:hideMark/>
          </w:tcPr>
          <w:p w14:paraId="0A4EA880" w14:textId="77777777" w:rsidR="00E73997" w:rsidRPr="00E73997" w:rsidRDefault="00A105BE" w:rsidP="00EA4EB6">
            <w:pPr>
              <w:spacing w:after="0" w:line="240" w:lineRule="auto"/>
              <w:rPr>
                <w:rFonts w:ascii="Times New Roman" w:eastAsia="Times New Roman" w:hAnsi="Times New Roman"/>
                <w:b/>
                <w:bCs/>
                <w:i/>
                <w:iCs/>
                <w:color w:val="000000"/>
              </w:rPr>
            </w:pPr>
            <w:r>
              <w:rPr>
                <w:rFonts w:ascii="Times New Roman" w:hAnsi="Times New Roman"/>
                <w:b/>
                <w:bCs/>
                <w:i/>
                <w:iCs/>
                <w:color w:val="000000"/>
              </w:rPr>
              <w:t>Totale compensatie voor diensten van algemeen economisch belang (</w:t>
            </w:r>
            <w:r w:rsidRPr="00B2181F">
              <w:rPr>
                <w:rFonts w:ascii="Times New Roman" w:hAnsi="Times New Roman"/>
                <w:b/>
                <w:bCs/>
                <w:i/>
                <w:iCs/>
                <w:color w:val="000000"/>
              </w:rPr>
              <w:t>1</w:t>
            </w:r>
            <w:r>
              <w:rPr>
                <w:rFonts w:ascii="Times New Roman" w:hAnsi="Times New Roman"/>
                <w:b/>
                <w:bCs/>
                <w:i/>
                <w:iCs/>
                <w:color w:val="000000"/>
              </w:rPr>
              <w:t>+</w:t>
            </w:r>
            <w:r w:rsidRPr="00B2181F">
              <w:rPr>
                <w:rFonts w:ascii="Times New Roman" w:hAnsi="Times New Roman"/>
                <w:b/>
                <w:bCs/>
                <w:i/>
                <w:iCs/>
                <w:color w:val="000000"/>
              </w:rPr>
              <w:t>2</w:t>
            </w:r>
            <w:r>
              <w:rPr>
                <w:rFonts w:ascii="Times New Roman" w:hAnsi="Times New Roman"/>
                <w:b/>
                <w:bCs/>
                <w:i/>
                <w:iCs/>
                <w:color w:val="000000"/>
              </w:rPr>
              <w:t>)</w:t>
            </w:r>
          </w:p>
        </w:tc>
        <w:tc>
          <w:tcPr>
            <w:tcW w:w="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A2DDEB" w14:textId="77777777" w:rsidR="00E73997" w:rsidRPr="00E73997" w:rsidRDefault="00E73997" w:rsidP="00E73997">
            <w:pPr>
              <w:spacing w:after="0" w:line="240" w:lineRule="auto"/>
              <w:rPr>
                <w:rFonts w:eastAsia="Times New Roman"/>
                <w:color w:val="000000"/>
              </w:rPr>
            </w:pPr>
            <w:r>
              <w:rPr>
                <w:color w:val="000000"/>
              </w:rPr>
              <w:t xml:space="preserve"> </w:t>
            </w:r>
          </w:p>
        </w:tc>
        <w:tc>
          <w:tcPr>
            <w:tcW w:w="93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282251" w14:textId="77777777" w:rsidR="00E73997" w:rsidRPr="00E73997" w:rsidRDefault="00E73997" w:rsidP="00E73997">
            <w:pPr>
              <w:spacing w:after="0" w:line="240" w:lineRule="auto"/>
              <w:rPr>
                <w:rFonts w:eastAsia="Times New Roman"/>
                <w:color w:val="000000"/>
              </w:rPr>
            </w:pPr>
            <w:r>
              <w:rPr>
                <w:color w:val="000000"/>
              </w:rPr>
              <w:t xml:space="preserve"> </w:t>
            </w:r>
          </w:p>
        </w:tc>
      </w:tr>
      <w:tr w:rsidR="00E73997" w:rsidRPr="00E73997" w14:paraId="62092C91" w14:textId="77777777" w:rsidTr="009428CD">
        <w:trPr>
          <w:trHeight w:val="300"/>
        </w:trPr>
        <w:tc>
          <w:tcPr>
            <w:tcW w:w="299" w:type="dxa"/>
            <w:tcBorders>
              <w:top w:val="nil"/>
              <w:left w:val="single" w:sz="4" w:space="0" w:color="auto"/>
              <w:bottom w:val="nil"/>
              <w:right w:val="nil"/>
            </w:tcBorders>
            <w:shd w:val="clear" w:color="auto" w:fill="auto"/>
            <w:noWrap/>
            <w:vAlign w:val="bottom"/>
            <w:hideMark/>
          </w:tcPr>
          <w:p w14:paraId="3C36ACD7" w14:textId="77777777" w:rsidR="00E73997" w:rsidRPr="00E73997" w:rsidRDefault="00E73997" w:rsidP="00E73997">
            <w:pPr>
              <w:spacing w:after="0" w:line="240" w:lineRule="auto"/>
              <w:rPr>
                <w:rFonts w:ascii="Times New Roman" w:eastAsia="Times New Roman" w:hAnsi="Times New Roman"/>
                <w:color w:val="000000"/>
              </w:rPr>
            </w:pPr>
            <w:r>
              <w:rPr>
                <w:rFonts w:ascii="Times New Roman" w:hAnsi="Times New Roman"/>
                <w:color w:val="000000"/>
              </w:rPr>
              <w:t xml:space="preserve"> </w:t>
            </w:r>
          </w:p>
        </w:tc>
        <w:tc>
          <w:tcPr>
            <w:tcW w:w="283" w:type="dxa"/>
            <w:tcBorders>
              <w:top w:val="nil"/>
              <w:left w:val="nil"/>
              <w:bottom w:val="nil"/>
              <w:right w:val="nil"/>
            </w:tcBorders>
            <w:shd w:val="clear" w:color="auto" w:fill="auto"/>
            <w:noWrap/>
            <w:vAlign w:val="bottom"/>
            <w:hideMark/>
          </w:tcPr>
          <w:p w14:paraId="18917778" w14:textId="77777777" w:rsidR="00E73997" w:rsidRPr="00E73997" w:rsidRDefault="00E73997" w:rsidP="00E73997">
            <w:pPr>
              <w:spacing w:after="0" w:line="240" w:lineRule="auto"/>
              <w:rPr>
                <w:rFonts w:ascii="Times New Roman" w:eastAsia="Times New Roman" w:hAnsi="Times New Roman"/>
                <w:color w:val="000000"/>
                <w:lang w:eastAsia="en-GB"/>
              </w:rPr>
            </w:pPr>
          </w:p>
        </w:tc>
        <w:tc>
          <w:tcPr>
            <w:tcW w:w="6046" w:type="dxa"/>
            <w:gridSpan w:val="2"/>
            <w:tcBorders>
              <w:top w:val="nil"/>
              <w:left w:val="nil"/>
              <w:bottom w:val="nil"/>
              <w:right w:val="nil"/>
            </w:tcBorders>
            <w:shd w:val="clear" w:color="auto" w:fill="auto"/>
            <w:noWrap/>
            <w:vAlign w:val="bottom"/>
            <w:hideMark/>
          </w:tcPr>
          <w:p w14:paraId="1FA0F563" w14:textId="77777777" w:rsidR="00E73997" w:rsidRPr="00E73997" w:rsidRDefault="00E73997" w:rsidP="003677DD">
            <w:pPr>
              <w:spacing w:after="0" w:line="240" w:lineRule="auto"/>
              <w:rPr>
                <w:rFonts w:ascii="Times New Roman" w:eastAsia="Times New Roman" w:hAnsi="Times New Roman"/>
                <w:color w:val="000000"/>
              </w:rPr>
            </w:pPr>
            <w:r w:rsidRPr="00B2181F">
              <w:rPr>
                <w:rFonts w:ascii="Times New Roman" w:hAnsi="Times New Roman"/>
                <w:color w:val="000000"/>
              </w:rPr>
              <w:t>1</w:t>
            </w:r>
            <w:r>
              <w:rPr>
                <w:rFonts w:ascii="Times New Roman" w:hAnsi="Times New Roman"/>
                <w:color w:val="000000"/>
              </w:rPr>
              <w:t>) Totale compensatie op grond van het DAEB-besluit</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292AE" w14:textId="77777777" w:rsidR="00E73997" w:rsidRPr="00E73997" w:rsidRDefault="00E73997" w:rsidP="00E73997">
            <w:pPr>
              <w:spacing w:after="0" w:line="240" w:lineRule="auto"/>
              <w:rPr>
                <w:rFonts w:eastAsia="Times New Roman"/>
                <w:color w:val="000000"/>
              </w:rPr>
            </w:pPr>
            <w:r>
              <w:rPr>
                <w:color w:val="000000"/>
              </w:rPr>
              <w:t xml:space="preserve"> </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21480" w14:textId="77777777" w:rsidR="00E73997" w:rsidRPr="00E73997" w:rsidRDefault="00E73997" w:rsidP="00E73997">
            <w:pPr>
              <w:spacing w:after="0" w:line="240" w:lineRule="auto"/>
              <w:rPr>
                <w:rFonts w:eastAsia="Times New Roman"/>
                <w:color w:val="000000"/>
              </w:rPr>
            </w:pPr>
            <w:r>
              <w:rPr>
                <w:color w:val="000000"/>
              </w:rPr>
              <w:t xml:space="preserve"> </w:t>
            </w:r>
          </w:p>
        </w:tc>
      </w:tr>
      <w:tr w:rsidR="00E73997" w:rsidRPr="00E73997" w14:paraId="65B7A2B5" w14:textId="77777777" w:rsidTr="009428CD">
        <w:trPr>
          <w:trHeight w:val="300"/>
        </w:trPr>
        <w:tc>
          <w:tcPr>
            <w:tcW w:w="299" w:type="dxa"/>
            <w:tcBorders>
              <w:top w:val="nil"/>
              <w:left w:val="single" w:sz="4" w:space="0" w:color="auto"/>
              <w:bottom w:val="single" w:sz="4" w:space="0" w:color="auto"/>
              <w:right w:val="nil"/>
            </w:tcBorders>
            <w:shd w:val="clear" w:color="auto" w:fill="auto"/>
            <w:noWrap/>
            <w:vAlign w:val="bottom"/>
            <w:hideMark/>
          </w:tcPr>
          <w:p w14:paraId="14FFAE1E" w14:textId="77777777" w:rsidR="00E73997" w:rsidRPr="00E73997" w:rsidRDefault="00E73997" w:rsidP="00E73997">
            <w:pPr>
              <w:spacing w:after="0" w:line="240" w:lineRule="auto"/>
              <w:rPr>
                <w:rFonts w:ascii="Times New Roman" w:eastAsia="Times New Roman" w:hAnsi="Times New Roman"/>
                <w:color w:val="000000"/>
              </w:rPr>
            </w:pPr>
            <w:r>
              <w:rPr>
                <w:rFonts w:ascii="Times New Roman" w:hAnsi="Times New Roman"/>
                <w:color w:val="000000"/>
              </w:rPr>
              <w:t xml:space="preserve"> </w:t>
            </w:r>
          </w:p>
        </w:tc>
        <w:tc>
          <w:tcPr>
            <w:tcW w:w="283" w:type="dxa"/>
            <w:tcBorders>
              <w:top w:val="nil"/>
              <w:left w:val="nil"/>
              <w:bottom w:val="single" w:sz="4" w:space="0" w:color="auto"/>
              <w:right w:val="nil"/>
            </w:tcBorders>
            <w:shd w:val="clear" w:color="auto" w:fill="auto"/>
            <w:noWrap/>
            <w:vAlign w:val="bottom"/>
            <w:hideMark/>
          </w:tcPr>
          <w:p w14:paraId="2FC76202" w14:textId="77777777" w:rsidR="00E73997" w:rsidRPr="00E73997" w:rsidRDefault="00E73997" w:rsidP="00E73997">
            <w:pPr>
              <w:spacing w:after="0" w:line="240" w:lineRule="auto"/>
              <w:rPr>
                <w:rFonts w:ascii="Times New Roman" w:eastAsia="Times New Roman" w:hAnsi="Times New Roman"/>
                <w:color w:val="000000"/>
                <w:lang w:eastAsia="en-GB"/>
              </w:rPr>
            </w:pPr>
          </w:p>
        </w:tc>
        <w:tc>
          <w:tcPr>
            <w:tcW w:w="6046" w:type="dxa"/>
            <w:gridSpan w:val="2"/>
            <w:tcBorders>
              <w:top w:val="nil"/>
              <w:left w:val="nil"/>
              <w:bottom w:val="single" w:sz="4" w:space="0" w:color="auto"/>
              <w:right w:val="nil"/>
            </w:tcBorders>
            <w:shd w:val="clear" w:color="auto" w:fill="auto"/>
            <w:noWrap/>
            <w:vAlign w:val="bottom"/>
            <w:hideMark/>
          </w:tcPr>
          <w:p w14:paraId="0F07A78B" w14:textId="77777777" w:rsidR="00E73997" w:rsidRPr="00E73997" w:rsidRDefault="00E73997" w:rsidP="003677DD">
            <w:pPr>
              <w:spacing w:after="0" w:line="240" w:lineRule="auto"/>
              <w:rPr>
                <w:rFonts w:ascii="Times New Roman" w:eastAsia="Times New Roman" w:hAnsi="Times New Roman"/>
                <w:color w:val="000000"/>
              </w:rPr>
            </w:pPr>
            <w:r w:rsidRPr="00B2181F">
              <w:rPr>
                <w:rFonts w:ascii="Times New Roman" w:hAnsi="Times New Roman"/>
                <w:color w:val="000000"/>
              </w:rPr>
              <w:t>2</w:t>
            </w:r>
            <w:r>
              <w:rPr>
                <w:rFonts w:ascii="Times New Roman" w:hAnsi="Times New Roman"/>
                <w:color w:val="000000"/>
              </w:rPr>
              <w:t>) Totale compensatie op grond van het DAEB-kader</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378B" w14:textId="77777777" w:rsidR="00E73997" w:rsidRPr="00E73997" w:rsidRDefault="00E73997" w:rsidP="00E73997">
            <w:pPr>
              <w:spacing w:after="0" w:line="240" w:lineRule="auto"/>
              <w:rPr>
                <w:rFonts w:eastAsia="Times New Roman"/>
                <w:color w:val="000000"/>
              </w:rPr>
            </w:pPr>
            <w:r>
              <w:rPr>
                <w:color w:val="000000"/>
              </w:rPr>
              <w:t xml:space="preserve"> </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6A43D" w14:textId="77777777" w:rsidR="00E73997" w:rsidRPr="00E73997" w:rsidRDefault="00E73997" w:rsidP="00E73997">
            <w:pPr>
              <w:spacing w:after="0" w:line="240" w:lineRule="auto"/>
              <w:rPr>
                <w:rFonts w:eastAsia="Times New Roman"/>
                <w:color w:val="000000"/>
              </w:rPr>
            </w:pPr>
            <w:r>
              <w:rPr>
                <w:color w:val="000000"/>
              </w:rPr>
              <w:t xml:space="preserve"> </w:t>
            </w:r>
          </w:p>
        </w:tc>
      </w:tr>
      <w:tr w:rsidR="00E73997" w:rsidRPr="00E73997" w14:paraId="371C2C3C" w14:textId="77777777" w:rsidTr="009428CD">
        <w:trPr>
          <w:trHeight w:val="184"/>
        </w:trPr>
        <w:tc>
          <w:tcPr>
            <w:tcW w:w="8402" w:type="dxa"/>
            <w:gridSpan w:val="6"/>
            <w:tcBorders>
              <w:top w:val="single" w:sz="4" w:space="0" w:color="auto"/>
              <w:left w:val="nil"/>
              <w:bottom w:val="nil"/>
              <w:right w:val="nil"/>
            </w:tcBorders>
            <w:shd w:val="clear" w:color="auto" w:fill="auto"/>
            <w:vAlign w:val="bottom"/>
            <w:hideMark/>
          </w:tcPr>
          <w:p w14:paraId="50E9DEFB" w14:textId="77777777" w:rsidR="00E73997" w:rsidRPr="00E73997" w:rsidRDefault="00E73997" w:rsidP="00E73997">
            <w:pPr>
              <w:spacing w:after="0" w:line="240" w:lineRule="auto"/>
              <w:rPr>
                <w:rFonts w:ascii="Times New Roman" w:eastAsia="Times New Roman" w:hAnsi="Times New Roman"/>
                <w:color w:val="000000"/>
                <w:sz w:val="16"/>
                <w:szCs w:val="16"/>
                <w:lang w:eastAsia="en-GB"/>
              </w:rPr>
            </w:pPr>
          </w:p>
        </w:tc>
      </w:tr>
    </w:tbl>
    <w:p w14:paraId="4ED9C699" w14:textId="77777777" w:rsidR="00E73997" w:rsidRPr="00E73997" w:rsidRDefault="00E73997" w:rsidP="00E73997">
      <w:pPr>
        <w:spacing w:after="240" w:line="240" w:lineRule="auto"/>
        <w:jc w:val="both"/>
        <w:rPr>
          <w:rFonts w:ascii="Times New Roman" w:eastAsia="Times New Roman" w:hAnsi="Times New Roman"/>
          <w:sz w:val="24"/>
          <w:szCs w:val="20"/>
          <w:lang w:val="ga-IE"/>
        </w:rPr>
      </w:pPr>
    </w:p>
    <w:p w14:paraId="13A4BC64" w14:textId="77777777" w:rsidR="00E73997" w:rsidRPr="00E73997" w:rsidRDefault="00E73997" w:rsidP="00A64C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 xml:space="preserve">Beschrijving van de toepassing van het </w:t>
      </w:r>
      <w:r>
        <w:rPr>
          <w:rFonts w:ascii="Times New Roman" w:hAnsi="Times New Roman"/>
          <w:b/>
          <w:smallCaps/>
          <w:sz w:val="24"/>
          <w:szCs w:val="20"/>
          <w:u w:val="single"/>
        </w:rPr>
        <w:t xml:space="preserve">DAEB-besluit van </w:t>
      </w:r>
      <w:r w:rsidRPr="00B2181F">
        <w:rPr>
          <w:rFonts w:ascii="Times New Roman" w:hAnsi="Times New Roman"/>
          <w:b/>
          <w:smallCaps/>
          <w:sz w:val="24"/>
          <w:szCs w:val="20"/>
          <w:u w:val="single"/>
        </w:rPr>
        <w:t>2012</w:t>
      </w:r>
      <w:r>
        <w:rPr>
          <w:rFonts w:ascii="Times New Roman" w:hAnsi="Times New Roman"/>
          <w:b/>
          <w:smallCaps/>
          <w:sz w:val="24"/>
          <w:szCs w:val="20"/>
        </w:rPr>
        <w:t xml:space="preserve"> </w:t>
      </w:r>
    </w:p>
    <w:p w14:paraId="31DC15E1" w14:textId="77777777" w:rsidR="00E73997" w:rsidRPr="0099514A" w:rsidRDefault="00E73997" w:rsidP="00E73997">
      <w:pPr>
        <w:spacing w:after="0" w:line="240" w:lineRule="auto"/>
        <w:rPr>
          <w:rFonts w:ascii="Times New Roman" w:eastAsia="Times New Roman" w:hAnsi="Times New Roman"/>
          <w:b/>
          <w:smallCaps/>
          <w:sz w:val="24"/>
          <w:szCs w:val="20"/>
        </w:rPr>
      </w:pPr>
    </w:p>
    <w:p w14:paraId="63403280" w14:textId="77777777"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b/>
          <w:sz w:val="24"/>
          <w:szCs w:val="20"/>
        </w:rPr>
        <w:t>Maak voor dit deel van uw verslag de volgende onderverdeling:</w:t>
      </w:r>
    </w:p>
    <w:p w14:paraId="30DE4991" w14:textId="77777777" w:rsidR="00E73997" w:rsidRPr="00E73997" w:rsidRDefault="00E73997" w:rsidP="00E73997">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lastRenderedPageBreak/>
        <w:t xml:space="preserve">Ziekenhuizen die medische zorg bieden, daaronder begrepen, in voorkomend geval, spoedeisende hulp (artikel </w:t>
      </w:r>
      <w:r w:rsidRPr="00B2181F">
        <w:rPr>
          <w:rFonts w:ascii="Times New Roman" w:hAnsi="Times New Roman"/>
          <w:sz w:val="24"/>
          <w:szCs w:val="20"/>
        </w:rPr>
        <w:t>2</w:t>
      </w:r>
      <w:r>
        <w:rPr>
          <w:rFonts w:ascii="Times New Roman" w:hAnsi="Times New Roman"/>
          <w:sz w:val="24"/>
          <w:szCs w:val="20"/>
        </w:rPr>
        <w:t xml:space="preserve">, lid </w:t>
      </w:r>
      <w:r w:rsidRPr="00B2181F">
        <w:rPr>
          <w:rFonts w:ascii="Times New Roman" w:hAnsi="Times New Roman"/>
          <w:sz w:val="24"/>
          <w:szCs w:val="20"/>
        </w:rPr>
        <w:t>1</w:t>
      </w:r>
      <w:r>
        <w:rPr>
          <w:rFonts w:ascii="Times New Roman" w:hAnsi="Times New Roman"/>
          <w:sz w:val="24"/>
          <w:szCs w:val="20"/>
        </w:rPr>
        <w:t>, punt b))</w:t>
      </w:r>
    </w:p>
    <w:p w14:paraId="5AB91D2F" w14:textId="77777777" w:rsidR="00E73997" w:rsidRPr="00E73997" w:rsidRDefault="00E73997" w:rsidP="00E73997">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Sociale diensten (art. </w:t>
      </w:r>
      <w:r w:rsidRPr="00B2181F">
        <w:rPr>
          <w:rFonts w:ascii="Times New Roman" w:hAnsi="Times New Roman"/>
          <w:sz w:val="24"/>
          <w:szCs w:val="20"/>
        </w:rPr>
        <w:t>2</w:t>
      </w:r>
      <w:r>
        <w:rPr>
          <w:rFonts w:ascii="Times New Roman" w:hAnsi="Times New Roman"/>
          <w:sz w:val="24"/>
          <w:szCs w:val="20"/>
        </w:rPr>
        <w:t xml:space="preserve">, lid </w:t>
      </w:r>
      <w:r w:rsidRPr="00B2181F">
        <w:rPr>
          <w:rFonts w:ascii="Times New Roman" w:hAnsi="Times New Roman"/>
          <w:sz w:val="24"/>
          <w:szCs w:val="20"/>
        </w:rPr>
        <w:t>1</w:t>
      </w:r>
      <w:r>
        <w:rPr>
          <w:rFonts w:ascii="Times New Roman" w:hAnsi="Times New Roman"/>
          <w:sz w:val="24"/>
          <w:szCs w:val="20"/>
        </w:rPr>
        <w:t>, punt c))</w:t>
      </w:r>
    </w:p>
    <w:p w14:paraId="0AA1884B" w14:textId="77777777" w:rsidR="00E73997" w:rsidRP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Gezondheidszorg en langdurige zorg</w:t>
      </w:r>
    </w:p>
    <w:p w14:paraId="71F64E27" w14:textId="77777777" w:rsidR="00E73997" w:rsidRP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Kinderopvang</w:t>
      </w:r>
    </w:p>
    <w:p w14:paraId="1121351E" w14:textId="77777777" w:rsidR="00E73997" w:rsidRP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Toegang tot de arbeidsmarkt en herintreding</w:t>
      </w:r>
    </w:p>
    <w:p w14:paraId="41FF789F" w14:textId="77777777" w:rsidR="00E73997" w:rsidRP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Sociale huisvesting</w:t>
      </w:r>
    </w:p>
    <w:p w14:paraId="00C33280" w14:textId="77777777" w:rsid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Zorg voor en sociale inclusie van kwetsbare groepen</w:t>
      </w:r>
    </w:p>
    <w:p w14:paraId="5B74F798" w14:textId="77777777" w:rsidR="00A105BE" w:rsidRPr="00E73997" w:rsidRDefault="00A105BE"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Andere sociale diensten (in voorkomend geval)</w:t>
      </w:r>
    </w:p>
    <w:p w14:paraId="314B6AAC" w14:textId="77777777" w:rsidR="00E73997" w:rsidRPr="00E73997" w:rsidRDefault="00E73997" w:rsidP="00E73997">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Lucht- of zeeverbindingen met eilanden met een jaarlijkse gemiddelde passagiersstroom die niet meer bedraagt dan het in art. </w:t>
      </w:r>
      <w:r w:rsidRPr="00B2181F">
        <w:rPr>
          <w:rFonts w:ascii="Times New Roman" w:hAnsi="Times New Roman"/>
          <w:sz w:val="24"/>
          <w:szCs w:val="20"/>
        </w:rPr>
        <w:t>2</w:t>
      </w:r>
      <w:r>
        <w:rPr>
          <w:rFonts w:ascii="Times New Roman" w:hAnsi="Times New Roman"/>
          <w:sz w:val="24"/>
          <w:szCs w:val="20"/>
        </w:rPr>
        <w:t xml:space="preserve">, lid </w:t>
      </w:r>
      <w:r w:rsidRPr="00B2181F">
        <w:rPr>
          <w:rFonts w:ascii="Times New Roman" w:hAnsi="Times New Roman"/>
          <w:sz w:val="24"/>
          <w:szCs w:val="20"/>
        </w:rPr>
        <w:t>1</w:t>
      </w:r>
      <w:r>
        <w:rPr>
          <w:rFonts w:ascii="Times New Roman" w:hAnsi="Times New Roman"/>
          <w:sz w:val="24"/>
          <w:szCs w:val="20"/>
        </w:rPr>
        <w:t>, punt d), vastgestelde maximum</w:t>
      </w:r>
    </w:p>
    <w:p w14:paraId="35480F5E" w14:textId="77777777" w:rsidR="00E73997" w:rsidRPr="00E73997" w:rsidRDefault="00E73997" w:rsidP="00E73997">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Luchthavens en havens met een jaarlijkse gemiddelde passagiersstroom die niet meer bedraagt dan het in art. </w:t>
      </w:r>
      <w:r w:rsidRPr="00B2181F">
        <w:rPr>
          <w:rFonts w:ascii="Times New Roman" w:hAnsi="Times New Roman"/>
          <w:sz w:val="24"/>
          <w:szCs w:val="20"/>
        </w:rPr>
        <w:t>2</w:t>
      </w:r>
      <w:r>
        <w:rPr>
          <w:rFonts w:ascii="Times New Roman" w:hAnsi="Times New Roman"/>
          <w:sz w:val="24"/>
          <w:szCs w:val="20"/>
        </w:rPr>
        <w:t xml:space="preserve">, lid </w:t>
      </w:r>
      <w:r w:rsidRPr="00B2181F">
        <w:rPr>
          <w:rFonts w:ascii="Times New Roman" w:hAnsi="Times New Roman"/>
          <w:sz w:val="24"/>
          <w:szCs w:val="20"/>
        </w:rPr>
        <w:t>1</w:t>
      </w:r>
      <w:r>
        <w:rPr>
          <w:rFonts w:ascii="Times New Roman" w:hAnsi="Times New Roman"/>
          <w:sz w:val="24"/>
          <w:szCs w:val="20"/>
        </w:rPr>
        <w:t>, punt e), vastgestelde maximum</w:t>
      </w:r>
    </w:p>
    <w:p w14:paraId="28825C8C" w14:textId="77777777" w:rsidR="00E73997" w:rsidRPr="006D5E2F" w:rsidRDefault="00E73997" w:rsidP="006D5E2F">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DAEB-compensatie van maximaal </w:t>
      </w:r>
      <w:r w:rsidRPr="00B2181F">
        <w:rPr>
          <w:rFonts w:ascii="Times New Roman" w:hAnsi="Times New Roman"/>
          <w:sz w:val="24"/>
          <w:szCs w:val="20"/>
        </w:rPr>
        <w:t>15</w:t>
      </w:r>
      <w:r>
        <w:rPr>
          <w:rFonts w:ascii="Times New Roman" w:hAnsi="Times New Roman"/>
          <w:sz w:val="24"/>
          <w:szCs w:val="20"/>
        </w:rPr>
        <w:t xml:space="preserve"> miljoen EUR per jaar (art. </w:t>
      </w:r>
      <w:r w:rsidRPr="00B2181F">
        <w:rPr>
          <w:rFonts w:ascii="Times New Roman" w:hAnsi="Times New Roman"/>
          <w:sz w:val="24"/>
          <w:szCs w:val="20"/>
        </w:rPr>
        <w:t>2</w:t>
      </w:r>
      <w:r>
        <w:rPr>
          <w:rFonts w:ascii="Times New Roman" w:hAnsi="Times New Roman"/>
          <w:sz w:val="24"/>
          <w:szCs w:val="20"/>
        </w:rPr>
        <w:t xml:space="preserve">, lid </w:t>
      </w:r>
      <w:r w:rsidRPr="00B2181F">
        <w:rPr>
          <w:rFonts w:ascii="Times New Roman" w:hAnsi="Times New Roman"/>
          <w:sz w:val="24"/>
          <w:szCs w:val="20"/>
        </w:rPr>
        <w:t>1</w:t>
      </w:r>
      <w:r>
        <w:rPr>
          <w:rFonts w:ascii="Times New Roman" w:hAnsi="Times New Roman"/>
          <w:sz w:val="24"/>
          <w:szCs w:val="20"/>
        </w:rPr>
        <w:t>, punt a))</w:t>
      </w:r>
    </w:p>
    <w:p w14:paraId="2C2520B5" w14:textId="77777777"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Postdiensten</w:t>
      </w:r>
    </w:p>
    <w:p w14:paraId="27647BEC" w14:textId="77777777"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Energie</w:t>
      </w:r>
    </w:p>
    <w:p w14:paraId="54F2E11A" w14:textId="77777777" w:rsidR="00EA4EB6"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Afvalinzameling</w:t>
      </w:r>
    </w:p>
    <w:p w14:paraId="04B29085" w14:textId="77777777"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Watervoorziening</w:t>
      </w:r>
    </w:p>
    <w:p w14:paraId="515EEB46" w14:textId="77777777"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Cultuur </w:t>
      </w:r>
    </w:p>
    <w:p w14:paraId="4174B5AB" w14:textId="77777777"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Financiële diensten</w:t>
      </w:r>
    </w:p>
    <w:p w14:paraId="356A47C6" w14:textId="77777777" w:rsidR="00E73997" w:rsidRPr="0099514A" w:rsidRDefault="00EA4EB6"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Andere sectoren (specificeren a.u.b.)</w:t>
      </w:r>
    </w:p>
    <w:p w14:paraId="49504AED" w14:textId="77777777" w:rsidR="00E73997" w:rsidRPr="00E73997" w:rsidRDefault="00E73997"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lastRenderedPageBreak/>
        <w:t>Geef voor elk van de bovenstaande punten informatie aan de hand van onderstaande tabel: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79"/>
      </w:tblGrid>
      <w:tr w:rsidR="00A105BE" w:rsidRPr="00E73997" w14:paraId="340C2514" w14:textId="77777777" w:rsidTr="00B804DF">
        <w:tc>
          <w:tcPr>
            <w:tcW w:w="8758" w:type="dxa"/>
            <w:gridSpan w:val="2"/>
            <w:tcBorders>
              <w:bottom w:val="single" w:sz="4" w:space="0" w:color="auto"/>
            </w:tcBorders>
            <w:shd w:val="clear" w:color="auto" w:fill="BFBFBF"/>
          </w:tcPr>
          <w:p w14:paraId="28573154" w14:textId="77777777" w:rsidR="00A105BE" w:rsidRPr="00E73997" w:rsidRDefault="00A105BE"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Punt (bijvoorbeeld </w:t>
            </w:r>
            <w:r w:rsidRPr="00B2181F">
              <w:rPr>
                <w:rFonts w:ascii="Times New Roman" w:hAnsi="Times New Roman"/>
                <w:b/>
                <w:sz w:val="24"/>
                <w:szCs w:val="20"/>
              </w:rPr>
              <w:t>1</w:t>
            </w:r>
            <w:r>
              <w:rPr>
                <w:rFonts w:ascii="Times New Roman" w:hAnsi="Times New Roman"/>
                <w:b/>
                <w:sz w:val="24"/>
                <w:szCs w:val="20"/>
              </w:rPr>
              <w:t xml:space="preserve">, ziekenhuizen of </w:t>
            </w:r>
            <w:r w:rsidRPr="00B2181F">
              <w:rPr>
                <w:rFonts w:ascii="Times New Roman" w:hAnsi="Times New Roman"/>
                <w:b/>
                <w:sz w:val="24"/>
                <w:szCs w:val="20"/>
              </w:rPr>
              <w:t>2</w:t>
            </w:r>
            <w:r>
              <w:rPr>
                <w:rFonts w:ascii="Times New Roman" w:hAnsi="Times New Roman"/>
                <w:b/>
                <w:sz w:val="24"/>
                <w:szCs w:val="20"/>
              </w:rPr>
              <w:t>, b), kinderopvang)</w:t>
            </w:r>
          </w:p>
        </w:tc>
      </w:tr>
      <w:tr w:rsidR="00A105BE" w:rsidRPr="00E73997" w14:paraId="3983E3C0" w14:textId="77777777" w:rsidTr="00A105BE">
        <w:tc>
          <w:tcPr>
            <w:tcW w:w="8758" w:type="dxa"/>
            <w:gridSpan w:val="2"/>
            <w:tcBorders>
              <w:bottom w:val="single" w:sz="4" w:space="0" w:color="auto"/>
            </w:tcBorders>
            <w:shd w:val="clear" w:color="auto" w:fill="auto"/>
          </w:tcPr>
          <w:p w14:paraId="50F747A2" w14:textId="77777777" w:rsidR="00A105BE" w:rsidRDefault="00A105BE" w:rsidP="0099514A">
            <w:pPr>
              <w:keepNext/>
              <w:spacing w:after="240" w:line="240" w:lineRule="auto"/>
              <w:jc w:val="both"/>
              <w:rPr>
                <w:rFonts w:ascii="Times New Roman" w:eastAsia="Times New Roman" w:hAnsi="Times New Roman"/>
                <w:b/>
                <w:sz w:val="24"/>
                <w:szCs w:val="20"/>
              </w:rPr>
            </w:pPr>
          </w:p>
        </w:tc>
      </w:tr>
      <w:tr w:rsidR="00E73997" w:rsidRPr="00E73997" w14:paraId="08516F71" w14:textId="77777777" w:rsidTr="00B804DF">
        <w:tc>
          <w:tcPr>
            <w:tcW w:w="8758" w:type="dxa"/>
            <w:gridSpan w:val="2"/>
            <w:tcBorders>
              <w:bottom w:val="single" w:sz="4" w:space="0" w:color="auto"/>
            </w:tcBorders>
            <w:shd w:val="clear" w:color="auto" w:fill="BFBFBF"/>
          </w:tcPr>
          <w:p w14:paraId="13C504AF" w14:textId="77777777" w:rsidR="00E73997" w:rsidRPr="00E73997" w:rsidRDefault="00E73997"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Duidelijke en uitvoerige beschrijving van de wijze waarop de respectieve diensten in uw lidstaat zijn georganiseerd</w:t>
            </w:r>
            <w:r>
              <w:rPr>
                <w:rFonts w:ascii="Times New Roman" w:eastAsia="Times New Roman" w:hAnsi="Times New Roman"/>
                <w:b/>
                <w:sz w:val="24"/>
                <w:szCs w:val="20"/>
                <w:vertAlign w:val="superscript"/>
              </w:rPr>
              <w:footnoteReference w:id="1"/>
            </w:r>
          </w:p>
        </w:tc>
      </w:tr>
      <w:tr w:rsidR="00E73997" w:rsidRPr="00E73997" w14:paraId="50E2C416" w14:textId="77777777" w:rsidTr="00B804DF">
        <w:tc>
          <w:tcPr>
            <w:tcW w:w="8758" w:type="dxa"/>
            <w:gridSpan w:val="2"/>
            <w:shd w:val="clear" w:color="auto" w:fill="F2F2F2"/>
          </w:tcPr>
          <w:p w14:paraId="372CE891" w14:textId="77777777" w:rsidR="00E73997" w:rsidRPr="0099514A" w:rsidRDefault="001C3CBF" w:rsidP="007B595C">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Welk soort diensten is in uw lidstaat in de betrokken sector als DAEB aangemerkt? Geef een zo duidelijk mogelijke beschrijving van de </w:t>
            </w:r>
            <w:r>
              <w:rPr>
                <w:rFonts w:ascii="Times New Roman" w:hAnsi="Times New Roman"/>
                <w:b/>
                <w:sz w:val="24"/>
                <w:szCs w:val="20"/>
              </w:rPr>
              <w:t>inhoud van de als DAEB toegewezen diensten</w:t>
            </w:r>
            <w:r>
              <w:rPr>
                <w:rFonts w:ascii="Times New Roman" w:hAnsi="Times New Roman"/>
                <w:sz w:val="24"/>
                <w:szCs w:val="20"/>
              </w:rPr>
              <w:t>.</w:t>
            </w:r>
          </w:p>
        </w:tc>
      </w:tr>
      <w:tr w:rsidR="00E73997" w:rsidRPr="00E73997" w14:paraId="01924C2A" w14:textId="77777777" w:rsidTr="0099514A">
        <w:tc>
          <w:tcPr>
            <w:tcW w:w="8758" w:type="dxa"/>
            <w:gridSpan w:val="2"/>
            <w:tcBorders>
              <w:bottom w:val="single" w:sz="4" w:space="0" w:color="auto"/>
            </w:tcBorders>
            <w:shd w:val="clear" w:color="auto" w:fill="auto"/>
          </w:tcPr>
          <w:p w14:paraId="26896FC9" w14:textId="77777777" w:rsidR="00E73997" w:rsidRPr="00E73997" w:rsidRDefault="00E73997" w:rsidP="00E73997">
            <w:pPr>
              <w:spacing w:after="240" w:line="240" w:lineRule="auto"/>
              <w:jc w:val="both"/>
              <w:rPr>
                <w:rFonts w:ascii="Times New Roman" w:eastAsia="Times New Roman" w:hAnsi="Times New Roman"/>
                <w:b/>
                <w:sz w:val="24"/>
                <w:szCs w:val="20"/>
              </w:rPr>
            </w:pPr>
          </w:p>
        </w:tc>
      </w:tr>
      <w:tr w:rsidR="001C3CBF" w:rsidRPr="00E73997" w14:paraId="31F1302C" w14:textId="77777777" w:rsidTr="0099514A">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14:paraId="64808813" w14:textId="77777777" w:rsidR="001C3CBF" w:rsidRPr="00E73997" w:rsidRDefault="001C3CBF" w:rsidP="007B595C">
            <w:pPr>
              <w:spacing w:after="240" w:line="240" w:lineRule="auto"/>
              <w:jc w:val="both"/>
              <w:rPr>
                <w:rFonts w:ascii="Times New Roman" w:eastAsia="Times New Roman" w:hAnsi="Times New Roman"/>
                <w:b/>
                <w:sz w:val="24"/>
                <w:szCs w:val="20"/>
              </w:rPr>
            </w:pPr>
            <w:r>
              <w:rPr>
                <w:rFonts w:ascii="Times New Roman" w:hAnsi="Times New Roman"/>
                <w:sz w:val="24"/>
                <w:szCs w:val="20"/>
              </w:rPr>
              <w:t xml:space="preserve">Wat zijn de (gebruikelijke) </w:t>
            </w:r>
            <w:r>
              <w:rPr>
                <w:rFonts w:ascii="Times New Roman" w:hAnsi="Times New Roman"/>
                <w:b/>
                <w:sz w:val="24"/>
                <w:szCs w:val="20"/>
              </w:rPr>
              <w:t>vormen van toewijzing</w:t>
            </w:r>
            <w:r>
              <w:rPr>
                <w:rFonts w:ascii="Times New Roman" w:hAnsi="Times New Roman"/>
                <w:sz w:val="24"/>
                <w:szCs w:val="20"/>
              </w:rPr>
              <w:t>? Wanneer voor een bepaalde sector gebruik wordt gemaakt van standaardmodellen voor toewijzingen, gelieve die dan hierbij te voegen.</w:t>
            </w:r>
            <w:r>
              <w:t xml:space="preserve"> </w:t>
            </w:r>
          </w:p>
        </w:tc>
      </w:tr>
      <w:tr w:rsidR="001C3CBF" w:rsidRPr="00E73997" w14:paraId="6B04EAFE" w14:textId="77777777" w:rsidTr="001C3CBF">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14:paraId="0CD1E32D" w14:textId="77777777" w:rsidR="001C3CBF" w:rsidRPr="00E73997" w:rsidRDefault="001C3CBF" w:rsidP="00D459EF">
            <w:pPr>
              <w:spacing w:after="240" w:line="240" w:lineRule="auto"/>
              <w:jc w:val="both"/>
              <w:rPr>
                <w:rFonts w:ascii="Times New Roman" w:eastAsia="Times New Roman" w:hAnsi="Times New Roman"/>
                <w:b/>
                <w:sz w:val="24"/>
                <w:szCs w:val="20"/>
              </w:rPr>
            </w:pPr>
          </w:p>
        </w:tc>
      </w:tr>
      <w:tr w:rsidR="00E73997" w:rsidRPr="00E73997" w14:paraId="4EFA2072" w14:textId="77777777" w:rsidTr="00B804DF">
        <w:tc>
          <w:tcPr>
            <w:tcW w:w="8758" w:type="dxa"/>
            <w:gridSpan w:val="2"/>
            <w:shd w:val="clear" w:color="auto" w:fill="F2F2F2"/>
          </w:tcPr>
          <w:p w14:paraId="36B81493" w14:textId="77777777" w:rsidR="00E73997" w:rsidRPr="00E73997" w:rsidRDefault="00E73997" w:rsidP="00A817BA">
            <w:pPr>
              <w:spacing w:after="240" w:line="240" w:lineRule="auto"/>
              <w:jc w:val="both"/>
              <w:rPr>
                <w:rFonts w:ascii="Times New Roman" w:eastAsia="Times New Roman" w:hAnsi="Times New Roman"/>
                <w:b/>
                <w:sz w:val="24"/>
                <w:szCs w:val="20"/>
              </w:rPr>
            </w:pPr>
            <w:r>
              <w:rPr>
                <w:rFonts w:ascii="Times New Roman" w:hAnsi="Times New Roman"/>
                <w:b/>
                <w:sz w:val="24"/>
                <w:szCs w:val="20"/>
              </w:rPr>
              <w:t>Gemiddelde periode (in jaren) waarvoor de DAEB is toegewezen</w:t>
            </w:r>
            <w:r>
              <w:rPr>
                <w:rFonts w:ascii="Times New Roman" w:hAnsi="Times New Roman"/>
                <w:sz w:val="24"/>
                <w:szCs w:val="20"/>
              </w:rPr>
              <w:t xml:space="preserve"> en aandeel van de toewijzingen voor een periode van </w:t>
            </w:r>
            <w:r>
              <w:rPr>
                <w:rFonts w:ascii="Times New Roman" w:hAnsi="Times New Roman"/>
                <w:b/>
                <w:sz w:val="24"/>
                <w:szCs w:val="20"/>
              </w:rPr>
              <w:t xml:space="preserve">meer dan </w:t>
            </w:r>
            <w:r w:rsidRPr="00B2181F">
              <w:rPr>
                <w:rFonts w:ascii="Times New Roman" w:hAnsi="Times New Roman"/>
                <w:b/>
                <w:sz w:val="24"/>
                <w:szCs w:val="20"/>
              </w:rPr>
              <w:t>10</w:t>
            </w:r>
            <w:r>
              <w:rPr>
                <w:rFonts w:ascii="Times New Roman" w:hAnsi="Times New Roman"/>
                <w:b/>
                <w:sz w:val="24"/>
                <w:szCs w:val="20"/>
              </w:rPr>
              <w:t xml:space="preserve"> jaar</w:t>
            </w:r>
            <w:r>
              <w:rPr>
                <w:rFonts w:ascii="Times New Roman" w:hAnsi="Times New Roman"/>
                <w:sz w:val="24"/>
                <w:szCs w:val="20"/>
              </w:rPr>
              <w:t xml:space="preserve"> (in procenten) per sector. Vermeld in welke sectoren </w:t>
            </w:r>
            <w:proofErr w:type="spellStart"/>
            <w:r>
              <w:rPr>
                <w:rFonts w:ascii="Times New Roman" w:hAnsi="Times New Roman"/>
                <w:sz w:val="24"/>
                <w:szCs w:val="20"/>
              </w:rPr>
              <w:t>DAEB’s</w:t>
            </w:r>
            <w:proofErr w:type="spellEnd"/>
            <w:r>
              <w:rPr>
                <w:rFonts w:ascii="Times New Roman" w:hAnsi="Times New Roman"/>
                <w:sz w:val="24"/>
                <w:szCs w:val="20"/>
              </w:rPr>
              <w:t xml:space="preserve"> zijn toegewezen voor een periode van meer dan </w:t>
            </w:r>
            <w:r w:rsidRPr="00B2181F">
              <w:rPr>
                <w:rFonts w:ascii="Times New Roman" w:hAnsi="Times New Roman"/>
                <w:sz w:val="24"/>
                <w:szCs w:val="20"/>
              </w:rPr>
              <w:t>10</w:t>
            </w:r>
            <w:r>
              <w:rPr>
                <w:rFonts w:ascii="Times New Roman" w:hAnsi="Times New Roman"/>
                <w:sz w:val="24"/>
                <w:szCs w:val="20"/>
              </w:rPr>
              <w:t xml:space="preserve"> jaar, en verklaar waarom deze duur gerechtvaardigd is.</w:t>
            </w:r>
          </w:p>
        </w:tc>
      </w:tr>
      <w:tr w:rsidR="00E73997" w:rsidRPr="00E73997" w14:paraId="7362178C" w14:textId="77777777" w:rsidTr="0099514A">
        <w:tc>
          <w:tcPr>
            <w:tcW w:w="8758" w:type="dxa"/>
            <w:gridSpan w:val="2"/>
            <w:tcBorders>
              <w:bottom w:val="single" w:sz="4" w:space="0" w:color="auto"/>
            </w:tcBorders>
            <w:shd w:val="clear" w:color="auto" w:fill="auto"/>
          </w:tcPr>
          <w:p w14:paraId="6CBB9578" w14:textId="77777777" w:rsidR="00E73997" w:rsidRPr="00E73997" w:rsidRDefault="00E73997" w:rsidP="00E73997">
            <w:pPr>
              <w:spacing w:after="240" w:line="240" w:lineRule="auto"/>
              <w:jc w:val="both"/>
              <w:rPr>
                <w:rFonts w:ascii="Times New Roman" w:eastAsia="Times New Roman" w:hAnsi="Times New Roman"/>
                <w:b/>
                <w:sz w:val="24"/>
                <w:szCs w:val="20"/>
              </w:rPr>
            </w:pPr>
          </w:p>
        </w:tc>
      </w:tr>
      <w:tr w:rsidR="001C3CBF" w:rsidRPr="00E73997" w14:paraId="2E15B0A5" w14:textId="77777777" w:rsidTr="0099514A">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14:paraId="152E58E9" w14:textId="77777777" w:rsidR="001C3CBF" w:rsidRPr="0099514A" w:rsidRDefault="001C3CBF"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Worden (in de regel) </w:t>
            </w:r>
            <w:r>
              <w:rPr>
                <w:rFonts w:ascii="Times New Roman" w:hAnsi="Times New Roman"/>
                <w:b/>
                <w:sz w:val="24"/>
                <w:szCs w:val="20"/>
              </w:rPr>
              <w:t>uitsluitende of bijzondere rechten</w:t>
            </w:r>
            <w:r>
              <w:rPr>
                <w:rFonts w:ascii="Times New Roman" w:hAnsi="Times New Roman"/>
                <w:sz w:val="24"/>
                <w:szCs w:val="20"/>
              </w:rPr>
              <w:t xml:space="preserve"> aan de ondernemingen toegekend?</w:t>
            </w:r>
          </w:p>
        </w:tc>
      </w:tr>
      <w:tr w:rsidR="001C3CBF" w:rsidRPr="00E73997" w14:paraId="0E1BBB83" w14:textId="77777777" w:rsidTr="001C3CBF">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14:paraId="11268728" w14:textId="77777777" w:rsidR="001C3CBF" w:rsidRPr="00E73997" w:rsidRDefault="001C3CBF" w:rsidP="00D459EF">
            <w:pPr>
              <w:spacing w:after="240" w:line="240" w:lineRule="auto"/>
              <w:jc w:val="both"/>
              <w:rPr>
                <w:rFonts w:ascii="Times New Roman" w:eastAsia="Times New Roman" w:hAnsi="Times New Roman"/>
                <w:b/>
                <w:sz w:val="24"/>
                <w:szCs w:val="20"/>
              </w:rPr>
            </w:pPr>
          </w:p>
        </w:tc>
      </w:tr>
      <w:tr w:rsidR="00E73997" w:rsidRPr="00E73997" w14:paraId="552427A1" w14:textId="77777777" w:rsidTr="00B804DF">
        <w:tc>
          <w:tcPr>
            <w:tcW w:w="8758" w:type="dxa"/>
            <w:gridSpan w:val="2"/>
            <w:shd w:val="clear" w:color="auto" w:fill="F2F2F2"/>
          </w:tcPr>
          <w:p w14:paraId="58F549FC" w14:textId="77777777" w:rsidR="00E73997" w:rsidRPr="0099514A" w:rsidRDefault="00A817BA"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Welke </w:t>
            </w:r>
            <w:r>
              <w:rPr>
                <w:rFonts w:ascii="Times New Roman" w:hAnsi="Times New Roman"/>
                <w:b/>
                <w:sz w:val="24"/>
                <w:szCs w:val="20"/>
              </w:rPr>
              <w:t>steuninstrumenten</w:t>
            </w:r>
            <w:r>
              <w:rPr>
                <w:rFonts w:ascii="Times New Roman" w:hAnsi="Times New Roman"/>
                <w:sz w:val="24"/>
                <w:szCs w:val="20"/>
              </w:rPr>
              <w:t xml:space="preserve"> zijn gebruikt (rechtstreekse subsidies, garanties, enz.)?</w:t>
            </w:r>
          </w:p>
        </w:tc>
      </w:tr>
      <w:tr w:rsidR="00E73997" w:rsidRPr="00E73997" w14:paraId="1AB497F4" w14:textId="77777777" w:rsidTr="00B804DF">
        <w:tc>
          <w:tcPr>
            <w:tcW w:w="8758" w:type="dxa"/>
            <w:gridSpan w:val="2"/>
            <w:tcBorders>
              <w:bottom w:val="single" w:sz="4" w:space="0" w:color="auto"/>
            </w:tcBorders>
            <w:shd w:val="clear" w:color="auto" w:fill="auto"/>
          </w:tcPr>
          <w:p w14:paraId="67113895" w14:textId="77777777"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14:paraId="42851A5A" w14:textId="77777777" w:rsidTr="00B804DF">
        <w:tc>
          <w:tcPr>
            <w:tcW w:w="8758" w:type="dxa"/>
            <w:gridSpan w:val="2"/>
            <w:shd w:val="clear" w:color="auto" w:fill="F2F2F2"/>
          </w:tcPr>
          <w:p w14:paraId="1D362DBB" w14:textId="77777777"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Wat is het gebruikelijke </w:t>
            </w:r>
            <w:r>
              <w:rPr>
                <w:rFonts w:ascii="Times New Roman" w:hAnsi="Times New Roman"/>
                <w:b/>
                <w:sz w:val="24"/>
                <w:szCs w:val="20"/>
              </w:rPr>
              <w:t>compensatiemechanisme</w:t>
            </w:r>
            <w:r>
              <w:rPr>
                <w:rFonts w:ascii="Times New Roman" w:hAnsi="Times New Roman"/>
                <w:sz w:val="24"/>
                <w:szCs w:val="20"/>
              </w:rPr>
              <w:t xml:space="preserve"> voor de betrokken diensten? Geef aan of een methode op basis van kostentoerekening dan wel de Net </w:t>
            </w:r>
            <w:proofErr w:type="spellStart"/>
            <w:r>
              <w:rPr>
                <w:rFonts w:ascii="Times New Roman" w:hAnsi="Times New Roman"/>
                <w:sz w:val="24"/>
                <w:szCs w:val="20"/>
              </w:rPr>
              <w:t>Avoided</w:t>
            </w:r>
            <w:proofErr w:type="spellEnd"/>
            <w:r>
              <w:rPr>
                <w:rFonts w:ascii="Times New Roman" w:hAnsi="Times New Roman"/>
                <w:sz w:val="24"/>
                <w:szCs w:val="20"/>
              </w:rPr>
              <w:t xml:space="preserve"> </w:t>
            </w:r>
            <w:proofErr w:type="spellStart"/>
            <w:r>
              <w:rPr>
                <w:rFonts w:ascii="Times New Roman" w:hAnsi="Times New Roman"/>
                <w:sz w:val="24"/>
                <w:szCs w:val="20"/>
              </w:rPr>
              <w:t>Cost</w:t>
            </w:r>
            <w:proofErr w:type="spellEnd"/>
            <w:r>
              <w:rPr>
                <w:rFonts w:ascii="Times New Roman" w:hAnsi="Times New Roman"/>
                <w:sz w:val="24"/>
                <w:szCs w:val="20"/>
              </w:rPr>
              <w:t>-methode wordt toegepast.</w:t>
            </w:r>
          </w:p>
        </w:tc>
      </w:tr>
      <w:tr w:rsidR="00E73997" w:rsidRPr="00E73997" w14:paraId="41665EBA" w14:textId="77777777" w:rsidTr="00B804DF">
        <w:tc>
          <w:tcPr>
            <w:tcW w:w="8758" w:type="dxa"/>
            <w:gridSpan w:val="2"/>
            <w:tcBorders>
              <w:bottom w:val="single" w:sz="4" w:space="0" w:color="auto"/>
            </w:tcBorders>
            <w:shd w:val="clear" w:color="auto" w:fill="auto"/>
          </w:tcPr>
          <w:p w14:paraId="0750CA1D" w14:textId="77777777"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14:paraId="1199C28A" w14:textId="77777777" w:rsidTr="00B804DF">
        <w:tc>
          <w:tcPr>
            <w:tcW w:w="8758" w:type="dxa"/>
            <w:gridSpan w:val="2"/>
            <w:shd w:val="clear" w:color="auto" w:fill="F2F2F2"/>
          </w:tcPr>
          <w:p w14:paraId="0F4CD526" w14:textId="77777777"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lastRenderedPageBreak/>
              <w:t xml:space="preserve">Gebruikelijke </w:t>
            </w:r>
            <w:r>
              <w:rPr>
                <w:rFonts w:ascii="Times New Roman" w:hAnsi="Times New Roman"/>
                <w:b/>
                <w:sz w:val="24"/>
                <w:szCs w:val="20"/>
              </w:rPr>
              <w:t>regelingen om overcompensatie te vermijden en terug te betalen.</w:t>
            </w:r>
          </w:p>
        </w:tc>
      </w:tr>
      <w:tr w:rsidR="00E73997" w:rsidRPr="00E73997" w14:paraId="7CEBB4DE" w14:textId="77777777" w:rsidTr="00230487">
        <w:tc>
          <w:tcPr>
            <w:tcW w:w="8758" w:type="dxa"/>
            <w:gridSpan w:val="2"/>
            <w:tcBorders>
              <w:bottom w:val="single" w:sz="4" w:space="0" w:color="auto"/>
            </w:tcBorders>
            <w:shd w:val="clear" w:color="auto" w:fill="auto"/>
          </w:tcPr>
          <w:p w14:paraId="52C8D04B" w14:textId="77777777" w:rsidR="00E73997" w:rsidRPr="00E73997" w:rsidRDefault="00E73997" w:rsidP="00E73997">
            <w:pPr>
              <w:spacing w:after="240" w:line="240" w:lineRule="auto"/>
              <w:jc w:val="both"/>
              <w:rPr>
                <w:rFonts w:ascii="Times New Roman" w:eastAsia="Times New Roman" w:hAnsi="Times New Roman"/>
                <w:b/>
                <w:sz w:val="24"/>
                <w:szCs w:val="20"/>
              </w:rPr>
            </w:pPr>
          </w:p>
        </w:tc>
      </w:tr>
      <w:tr w:rsidR="00230487" w:rsidRPr="00E73997" w14:paraId="3F3C172E" w14:textId="77777777" w:rsidTr="00765398">
        <w:tc>
          <w:tcPr>
            <w:tcW w:w="8758" w:type="dxa"/>
            <w:gridSpan w:val="2"/>
            <w:tcBorders>
              <w:bottom w:val="single" w:sz="4" w:space="0" w:color="auto"/>
            </w:tcBorders>
            <w:shd w:val="clear" w:color="auto" w:fill="F2F2F2"/>
          </w:tcPr>
          <w:p w14:paraId="7986B0DD" w14:textId="77777777" w:rsidR="00230487" w:rsidRPr="00E73997" w:rsidRDefault="00230487" w:rsidP="00101854">
            <w:pPr>
              <w:spacing w:after="240" w:line="240" w:lineRule="auto"/>
              <w:jc w:val="both"/>
              <w:rPr>
                <w:rFonts w:ascii="Times New Roman" w:eastAsia="Times New Roman" w:hAnsi="Times New Roman"/>
                <w:b/>
                <w:sz w:val="24"/>
                <w:szCs w:val="20"/>
              </w:rPr>
            </w:pPr>
            <w:r>
              <w:rPr>
                <w:rFonts w:ascii="Times New Roman" w:hAnsi="Times New Roman"/>
                <w:sz w:val="24"/>
                <w:szCs w:val="20"/>
              </w:rPr>
              <w:t xml:space="preserve">Geef kort aan hoe de </w:t>
            </w:r>
            <w:r>
              <w:rPr>
                <w:rFonts w:ascii="Times New Roman" w:hAnsi="Times New Roman"/>
                <w:b/>
                <w:sz w:val="24"/>
                <w:szCs w:val="20"/>
              </w:rPr>
              <w:t>transparantievereisten</w:t>
            </w:r>
            <w:r>
              <w:rPr>
                <w:rFonts w:ascii="Times New Roman" w:hAnsi="Times New Roman"/>
                <w:sz w:val="24"/>
                <w:szCs w:val="20"/>
              </w:rPr>
              <w:t xml:space="preserve"> worden nageleefd (zie artikel </w:t>
            </w:r>
            <w:r w:rsidRPr="00B2181F">
              <w:rPr>
                <w:rFonts w:ascii="Times New Roman" w:hAnsi="Times New Roman"/>
                <w:sz w:val="24"/>
                <w:szCs w:val="20"/>
              </w:rPr>
              <w:t>7</w:t>
            </w:r>
            <w:r>
              <w:rPr>
                <w:rFonts w:ascii="Times New Roman" w:hAnsi="Times New Roman"/>
                <w:sz w:val="24"/>
                <w:szCs w:val="20"/>
              </w:rPr>
              <w:t xml:space="preserve"> van het DAEB-besluit van </w:t>
            </w:r>
            <w:r w:rsidRPr="00B2181F">
              <w:rPr>
                <w:rFonts w:ascii="Times New Roman" w:hAnsi="Times New Roman"/>
                <w:sz w:val="24"/>
                <w:szCs w:val="20"/>
              </w:rPr>
              <w:t>2012</w:t>
            </w:r>
            <w:r>
              <w:rPr>
                <w:rFonts w:ascii="Times New Roman" w:hAnsi="Times New Roman"/>
                <w:sz w:val="24"/>
                <w:szCs w:val="20"/>
              </w:rPr>
              <w:t xml:space="preserve">) voor steun van meer dan </w:t>
            </w:r>
            <w:r w:rsidRPr="00B2181F">
              <w:rPr>
                <w:rFonts w:ascii="Times New Roman" w:hAnsi="Times New Roman"/>
                <w:sz w:val="24"/>
                <w:szCs w:val="20"/>
              </w:rPr>
              <w:t>15</w:t>
            </w:r>
            <w:r>
              <w:rPr>
                <w:rFonts w:ascii="Times New Roman" w:hAnsi="Times New Roman"/>
                <w:sz w:val="24"/>
                <w:szCs w:val="20"/>
              </w:rPr>
              <w:t xml:space="preserve"> miljoen EUR aan ondernemingen die ook activiteiten hebben buiten de DAEB. Geef in uw antwoord ook een aantal relevante voorbeelden van voor dit doel gepubliceerde informatie (bv. links naar websites of andere referenties), geef aan of u een centrale website heeft waarop u die informatie voor alle betrokken steunmaatregelen in uw lidstaat publiceert (en zo ja, de link naar die website te geven) of licht toe of en hoe de publicatie plaatsvindt op het niveau waarop de steun wordt verleend (bv. op centraal, regionaal of lokaal niveau).</w:t>
            </w:r>
          </w:p>
        </w:tc>
      </w:tr>
      <w:tr w:rsidR="00230487" w:rsidRPr="00E73997" w14:paraId="0ADC1136" w14:textId="77777777" w:rsidTr="00B804DF">
        <w:tc>
          <w:tcPr>
            <w:tcW w:w="8758" w:type="dxa"/>
            <w:gridSpan w:val="2"/>
            <w:tcBorders>
              <w:bottom w:val="single" w:sz="4" w:space="0" w:color="auto"/>
            </w:tcBorders>
            <w:shd w:val="clear" w:color="auto" w:fill="auto"/>
          </w:tcPr>
          <w:p w14:paraId="7F521427" w14:textId="77777777" w:rsidR="00230487" w:rsidRPr="00E73997" w:rsidRDefault="00230487" w:rsidP="009428CD">
            <w:pPr>
              <w:keepNext/>
              <w:spacing w:after="240" w:line="240" w:lineRule="auto"/>
              <w:jc w:val="both"/>
              <w:rPr>
                <w:rFonts w:ascii="Times New Roman" w:eastAsia="Times New Roman" w:hAnsi="Times New Roman"/>
                <w:b/>
                <w:sz w:val="24"/>
                <w:szCs w:val="20"/>
              </w:rPr>
            </w:pPr>
          </w:p>
        </w:tc>
      </w:tr>
      <w:tr w:rsidR="00E73997" w:rsidRPr="00E73997" w14:paraId="3484147F" w14:textId="77777777" w:rsidTr="00B804DF">
        <w:tc>
          <w:tcPr>
            <w:tcW w:w="8758" w:type="dxa"/>
            <w:gridSpan w:val="2"/>
            <w:tcBorders>
              <w:bottom w:val="single" w:sz="4" w:space="0" w:color="auto"/>
            </w:tcBorders>
            <w:shd w:val="clear" w:color="auto" w:fill="BFBFBF"/>
          </w:tcPr>
          <w:p w14:paraId="378CED9B" w14:textId="77777777" w:rsidR="00E73997" w:rsidRPr="00E73997" w:rsidRDefault="00E73997"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Bedrag van de verleende steun</w:t>
            </w:r>
          </w:p>
        </w:tc>
      </w:tr>
      <w:tr w:rsidR="00E73997" w:rsidRPr="00E73997" w14:paraId="5BCCF7AE" w14:textId="77777777" w:rsidTr="00B804DF">
        <w:tc>
          <w:tcPr>
            <w:tcW w:w="8758" w:type="dxa"/>
            <w:gridSpan w:val="2"/>
            <w:shd w:val="clear" w:color="auto" w:fill="F2F2F2"/>
          </w:tcPr>
          <w:p w14:paraId="4A132706" w14:textId="77777777" w:rsidR="00E73997" w:rsidRPr="00E73997" w:rsidRDefault="00E73997"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Totaalbedrag van de verleende steun (in miljoen EUR)</w:t>
            </w:r>
            <w:r>
              <w:rPr>
                <w:rFonts w:ascii="Times New Roman" w:eastAsia="Times New Roman" w:hAnsi="Times New Roman"/>
                <w:sz w:val="24"/>
                <w:szCs w:val="20"/>
                <w:vertAlign w:val="superscript"/>
              </w:rPr>
              <w:footnoteReference w:id="2"/>
            </w:r>
            <w:r>
              <w:rPr>
                <w:rFonts w:ascii="Times New Roman" w:hAnsi="Times New Roman"/>
                <w:sz w:val="24"/>
                <w:szCs w:val="20"/>
              </w:rPr>
              <w:t>.</w:t>
            </w:r>
            <w:r>
              <w:rPr>
                <w:rFonts w:ascii="Times New Roman" w:hAnsi="Times New Roman"/>
                <w:b/>
                <w:sz w:val="24"/>
                <w:szCs w:val="20"/>
              </w:rPr>
              <w:t xml:space="preserve"> </w:t>
            </w:r>
            <w:r>
              <w:rPr>
                <w:rFonts w:ascii="Times New Roman" w:hAnsi="Times New Roman"/>
                <w:sz w:val="24"/>
                <w:szCs w:val="20"/>
              </w:rPr>
              <w:t>Dit omvat alle op uw grondgebied verleende steun, inclusief de door regionale en lokale overheden verleende steun. (</w:t>
            </w:r>
            <w:r>
              <w:rPr>
                <w:rFonts w:ascii="Times New Roman" w:hAnsi="Times New Roman"/>
                <w:b/>
                <w:sz w:val="24"/>
                <w:szCs w:val="20"/>
              </w:rPr>
              <w:t>A + B + C</w:t>
            </w:r>
            <w:r>
              <w:rPr>
                <w:rFonts w:ascii="Times New Roman" w:hAnsi="Times New Roman"/>
                <w:sz w:val="24"/>
                <w:szCs w:val="20"/>
              </w:rPr>
              <w:t>)</w:t>
            </w:r>
          </w:p>
        </w:tc>
      </w:tr>
      <w:tr w:rsidR="00E73997" w:rsidRPr="00E73997" w14:paraId="5749ACF7" w14:textId="77777777" w:rsidTr="00B804DF">
        <w:tc>
          <w:tcPr>
            <w:tcW w:w="4379" w:type="dxa"/>
            <w:shd w:val="clear" w:color="auto" w:fill="F2F2F2"/>
          </w:tcPr>
          <w:p w14:paraId="6146BAA1" w14:textId="616E10D6" w:rsidR="00E73997" w:rsidRPr="00E73997" w:rsidRDefault="00E73997"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2</w:t>
            </w:r>
          </w:p>
        </w:tc>
        <w:tc>
          <w:tcPr>
            <w:tcW w:w="4379" w:type="dxa"/>
            <w:shd w:val="clear" w:color="auto" w:fill="F2F2F2"/>
          </w:tcPr>
          <w:p w14:paraId="7172AC52" w14:textId="46BDDF04" w:rsidR="00E73997" w:rsidRPr="00E73997" w:rsidRDefault="00E73997"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3</w:t>
            </w:r>
          </w:p>
        </w:tc>
      </w:tr>
      <w:tr w:rsidR="00E73997" w:rsidRPr="00E73997" w14:paraId="665C4FBA" w14:textId="77777777" w:rsidTr="00B804DF">
        <w:tc>
          <w:tcPr>
            <w:tcW w:w="4379" w:type="dxa"/>
            <w:tcBorders>
              <w:bottom w:val="single" w:sz="4" w:space="0" w:color="auto"/>
            </w:tcBorders>
            <w:shd w:val="clear" w:color="auto" w:fill="auto"/>
          </w:tcPr>
          <w:p w14:paraId="407D5E37" w14:textId="77777777" w:rsidR="00E73997" w:rsidRPr="00E73997" w:rsidRDefault="00E73997" w:rsidP="00E73997">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14:paraId="24943FB2" w14:textId="77777777"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14:paraId="7BE855C4" w14:textId="77777777" w:rsidTr="00B804DF">
        <w:tc>
          <w:tcPr>
            <w:tcW w:w="8758" w:type="dxa"/>
            <w:gridSpan w:val="2"/>
            <w:shd w:val="clear" w:color="auto" w:fill="F2F2F2"/>
          </w:tcPr>
          <w:p w14:paraId="7E6B7805" w14:textId="77777777" w:rsidR="00E73997" w:rsidRPr="00E73997" w:rsidRDefault="00E73997" w:rsidP="00E73997">
            <w:pPr>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A: </w:t>
            </w:r>
            <w:r>
              <w:rPr>
                <w:rFonts w:ascii="Times New Roman" w:hAnsi="Times New Roman"/>
                <w:sz w:val="24"/>
                <w:szCs w:val="20"/>
              </w:rPr>
              <w:t xml:space="preserve">Door de nationale centrale overheden betaald </w:t>
            </w:r>
            <w:r>
              <w:rPr>
                <w:rFonts w:ascii="Times New Roman" w:hAnsi="Times New Roman"/>
                <w:b/>
                <w:sz w:val="24"/>
                <w:szCs w:val="20"/>
              </w:rPr>
              <w:t>totaalbedrag van de steun (in miljoen EUR)</w:t>
            </w:r>
            <w:bookmarkStart w:id="0" w:name="_Ref443469630"/>
            <w:r>
              <w:rPr>
                <w:rStyle w:val="Voetnootmarkering"/>
                <w:rFonts w:ascii="Times New Roman" w:eastAsia="Times New Roman" w:hAnsi="Times New Roman"/>
                <w:sz w:val="24"/>
                <w:szCs w:val="20"/>
              </w:rPr>
              <w:footnoteReference w:id="3"/>
            </w:r>
            <w:bookmarkEnd w:id="0"/>
          </w:p>
        </w:tc>
      </w:tr>
      <w:tr w:rsidR="00E73997" w:rsidRPr="00E73997" w14:paraId="19F1BF61" w14:textId="77777777" w:rsidTr="00B804DF">
        <w:tc>
          <w:tcPr>
            <w:tcW w:w="4379" w:type="dxa"/>
            <w:shd w:val="clear" w:color="auto" w:fill="F2F2F2"/>
          </w:tcPr>
          <w:p w14:paraId="1B2F4D72" w14:textId="57F2A4E4" w:rsidR="00E73997" w:rsidRPr="00E73997" w:rsidRDefault="00E73997"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2</w:t>
            </w:r>
          </w:p>
        </w:tc>
        <w:tc>
          <w:tcPr>
            <w:tcW w:w="4379" w:type="dxa"/>
            <w:shd w:val="clear" w:color="auto" w:fill="F2F2F2"/>
          </w:tcPr>
          <w:p w14:paraId="00BAD108" w14:textId="089E6318" w:rsidR="00E73997" w:rsidRPr="00E73997" w:rsidRDefault="00E73997"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3</w:t>
            </w:r>
          </w:p>
        </w:tc>
      </w:tr>
      <w:tr w:rsidR="00E73997" w:rsidRPr="00E73997" w14:paraId="27F2827D" w14:textId="77777777" w:rsidTr="00B804DF">
        <w:tc>
          <w:tcPr>
            <w:tcW w:w="4379" w:type="dxa"/>
            <w:tcBorders>
              <w:bottom w:val="single" w:sz="4" w:space="0" w:color="auto"/>
            </w:tcBorders>
            <w:shd w:val="clear" w:color="auto" w:fill="auto"/>
          </w:tcPr>
          <w:p w14:paraId="6A47AACD" w14:textId="77777777" w:rsidR="00E73997" w:rsidRPr="00E73997" w:rsidRDefault="00E73997" w:rsidP="00E73997">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14:paraId="5A707983" w14:textId="77777777"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14:paraId="088BB8E5" w14:textId="77777777" w:rsidTr="00B804DF">
        <w:tc>
          <w:tcPr>
            <w:tcW w:w="8758" w:type="dxa"/>
            <w:gridSpan w:val="2"/>
            <w:shd w:val="clear" w:color="auto" w:fill="F2F2F2"/>
          </w:tcPr>
          <w:p w14:paraId="1D84BE78" w14:textId="77777777" w:rsidR="00E73997" w:rsidRPr="00E73997" w:rsidRDefault="00E73997" w:rsidP="00E73997">
            <w:pPr>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B: </w:t>
            </w:r>
            <w:r>
              <w:rPr>
                <w:rFonts w:ascii="Times New Roman" w:hAnsi="Times New Roman"/>
                <w:sz w:val="24"/>
                <w:szCs w:val="20"/>
              </w:rPr>
              <w:t>Door de regionale overheden betaald</w:t>
            </w:r>
            <w:r>
              <w:rPr>
                <w:rFonts w:ascii="Times New Roman" w:hAnsi="Times New Roman"/>
                <w:b/>
                <w:sz w:val="24"/>
                <w:szCs w:val="20"/>
              </w:rPr>
              <w:t xml:space="preserve"> totaalbedrag van de steun (in miljoen EUR)</w:t>
            </w:r>
            <w:r>
              <w:rPr>
                <w:rStyle w:val="Voetnootmarkering"/>
                <w:rFonts w:ascii="Times New Roman" w:eastAsia="Times New Roman" w:hAnsi="Times New Roman"/>
                <w:sz w:val="24"/>
                <w:szCs w:val="20"/>
              </w:rPr>
              <w:footnoteReference w:id="4"/>
            </w:r>
          </w:p>
        </w:tc>
      </w:tr>
      <w:tr w:rsidR="00E73997" w:rsidRPr="00E73997" w14:paraId="6467CF4A" w14:textId="77777777" w:rsidTr="00B804DF">
        <w:tc>
          <w:tcPr>
            <w:tcW w:w="4379" w:type="dxa"/>
            <w:shd w:val="clear" w:color="auto" w:fill="F2F2F2"/>
          </w:tcPr>
          <w:p w14:paraId="7340DE9D" w14:textId="06DED674" w:rsidR="00E73997" w:rsidRPr="00E73997" w:rsidRDefault="00E73997"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2</w:t>
            </w:r>
          </w:p>
        </w:tc>
        <w:tc>
          <w:tcPr>
            <w:tcW w:w="4379" w:type="dxa"/>
            <w:shd w:val="clear" w:color="auto" w:fill="F2F2F2"/>
          </w:tcPr>
          <w:p w14:paraId="1AA91A6F" w14:textId="6ABDB237" w:rsidR="00E73997" w:rsidRPr="00E73997" w:rsidRDefault="00E73997"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3</w:t>
            </w:r>
          </w:p>
        </w:tc>
      </w:tr>
      <w:tr w:rsidR="00E73997" w:rsidRPr="00E73997" w14:paraId="74129EF4" w14:textId="77777777" w:rsidTr="00B804DF">
        <w:tc>
          <w:tcPr>
            <w:tcW w:w="4379" w:type="dxa"/>
            <w:tcBorders>
              <w:bottom w:val="single" w:sz="4" w:space="0" w:color="auto"/>
            </w:tcBorders>
            <w:shd w:val="clear" w:color="auto" w:fill="auto"/>
          </w:tcPr>
          <w:p w14:paraId="7D884835" w14:textId="77777777" w:rsidR="00E73997" w:rsidRPr="00E73997" w:rsidRDefault="00E73997" w:rsidP="00E73997">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14:paraId="704722E5" w14:textId="77777777"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14:paraId="18BBE646" w14:textId="77777777" w:rsidTr="00B804DF">
        <w:tc>
          <w:tcPr>
            <w:tcW w:w="8758" w:type="dxa"/>
            <w:gridSpan w:val="2"/>
            <w:shd w:val="clear" w:color="auto" w:fill="F2F2F2"/>
          </w:tcPr>
          <w:p w14:paraId="0968E8E9" w14:textId="77777777" w:rsidR="00E73997" w:rsidRPr="00E73997" w:rsidRDefault="00E73997" w:rsidP="00E73997">
            <w:pPr>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C: </w:t>
            </w:r>
            <w:r>
              <w:rPr>
                <w:rFonts w:ascii="Times New Roman" w:hAnsi="Times New Roman"/>
                <w:sz w:val="24"/>
                <w:szCs w:val="20"/>
              </w:rPr>
              <w:t xml:space="preserve">Door de lokale overheden betaald </w:t>
            </w:r>
            <w:r>
              <w:rPr>
                <w:rFonts w:ascii="Times New Roman" w:hAnsi="Times New Roman"/>
                <w:b/>
                <w:sz w:val="24"/>
                <w:szCs w:val="20"/>
              </w:rPr>
              <w:t>totaalbedrag van de steun (in miljoen EUR)</w:t>
            </w:r>
            <w:r>
              <w:rPr>
                <w:rStyle w:val="Voetnootmarkering"/>
                <w:rFonts w:ascii="Times New Roman" w:eastAsia="Times New Roman" w:hAnsi="Times New Roman"/>
                <w:sz w:val="24"/>
                <w:szCs w:val="20"/>
              </w:rPr>
              <w:footnoteReference w:id="5"/>
            </w:r>
          </w:p>
        </w:tc>
      </w:tr>
      <w:tr w:rsidR="00E73997" w:rsidRPr="00E73997" w14:paraId="43C692B0" w14:textId="77777777" w:rsidTr="00B804DF">
        <w:tc>
          <w:tcPr>
            <w:tcW w:w="4379" w:type="dxa"/>
            <w:shd w:val="clear" w:color="auto" w:fill="F2F2F2"/>
          </w:tcPr>
          <w:p w14:paraId="7B7DC4AC" w14:textId="011B2F71" w:rsidR="00E73997" w:rsidRPr="00E73997" w:rsidRDefault="00E73997"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2</w:t>
            </w:r>
          </w:p>
        </w:tc>
        <w:tc>
          <w:tcPr>
            <w:tcW w:w="4379" w:type="dxa"/>
            <w:shd w:val="clear" w:color="auto" w:fill="F2F2F2"/>
          </w:tcPr>
          <w:p w14:paraId="22EEF1FF" w14:textId="3F2409BC" w:rsidR="00E73997" w:rsidRPr="00E73997" w:rsidRDefault="00E73997"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3</w:t>
            </w:r>
          </w:p>
        </w:tc>
      </w:tr>
      <w:tr w:rsidR="00E73997" w:rsidRPr="00E73997" w14:paraId="7CB681C8" w14:textId="77777777" w:rsidTr="00B804DF">
        <w:tc>
          <w:tcPr>
            <w:tcW w:w="4379" w:type="dxa"/>
            <w:tcBorders>
              <w:bottom w:val="single" w:sz="4" w:space="0" w:color="auto"/>
            </w:tcBorders>
            <w:shd w:val="clear" w:color="auto" w:fill="auto"/>
          </w:tcPr>
          <w:p w14:paraId="33F6359E" w14:textId="77777777" w:rsidR="00E73997" w:rsidRPr="00E73997" w:rsidRDefault="00E73997" w:rsidP="00E73997">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14:paraId="0773B369" w14:textId="77777777" w:rsidR="00E73997" w:rsidRPr="00E73997" w:rsidRDefault="00E73997" w:rsidP="00E73997">
            <w:pPr>
              <w:spacing w:after="240" w:line="240" w:lineRule="auto"/>
              <w:jc w:val="both"/>
              <w:rPr>
                <w:rFonts w:ascii="Times New Roman" w:eastAsia="Times New Roman" w:hAnsi="Times New Roman"/>
                <w:b/>
                <w:sz w:val="24"/>
                <w:szCs w:val="20"/>
              </w:rPr>
            </w:pPr>
          </w:p>
        </w:tc>
      </w:tr>
      <w:tr w:rsidR="0099514A" w:rsidRPr="0099514A" w14:paraId="4147B47F" w14:textId="77777777" w:rsidTr="00D459EF">
        <w:tc>
          <w:tcPr>
            <w:tcW w:w="8758" w:type="dxa"/>
            <w:gridSpan w:val="2"/>
            <w:tcBorders>
              <w:bottom w:val="single" w:sz="4" w:space="0" w:color="auto"/>
            </w:tcBorders>
            <w:shd w:val="pct5" w:color="auto" w:fill="auto"/>
          </w:tcPr>
          <w:p w14:paraId="009DD02B" w14:textId="77777777" w:rsidR="0099514A" w:rsidRPr="0099514A" w:rsidRDefault="0099514A" w:rsidP="0092449B">
            <w:pPr>
              <w:rPr>
                <w:rFonts w:ascii="Times New Roman" w:hAnsi="Times New Roman"/>
                <w:b/>
                <w:sz w:val="24"/>
              </w:rPr>
            </w:pPr>
            <w:r>
              <w:rPr>
                <w:rFonts w:ascii="Times New Roman" w:hAnsi="Times New Roman"/>
                <w:b/>
                <w:sz w:val="24"/>
              </w:rPr>
              <w:t>Aandeel van de uitgaven per steuninstrument</w:t>
            </w:r>
            <w:r>
              <w:rPr>
                <w:rFonts w:ascii="Times New Roman" w:hAnsi="Times New Roman"/>
                <w:sz w:val="24"/>
              </w:rPr>
              <w:t xml:space="preserve"> (rechtstreekse subsidie, garanties, enz.) (indien beschikbaar)</w:t>
            </w:r>
          </w:p>
        </w:tc>
      </w:tr>
      <w:tr w:rsidR="0099514A" w:rsidRPr="0099514A" w14:paraId="78FF97D3" w14:textId="77777777" w:rsidTr="00D459EF">
        <w:tc>
          <w:tcPr>
            <w:tcW w:w="4379" w:type="dxa"/>
            <w:tcBorders>
              <w:bottom w:val="single" w:sz="4" w:space="0" w:color="auto"/>
            </w:tcBorders>
            <w:shd w:val="pct5" w:color="auto" w:fill="auto"/>
          </w:tcPr>
          <w:p w14:paraId="76E452C9" w14:textId="5D12A12B" w:rsidR="0099514A" w:rsidRPr="0099514A" w:rsidRDefault="0099514A" w:rsidP="009428CD">
            <w:pPr>
              <w:spacing w:after="0"/>
              <w:jc w:val="center"/>
              <w:rPr>
                <w:rFonts w:ascii="Times New Roman" w:hAnsi="Times New Roman"/>
                <w:b/>
                <w:sz w:val="24"/>
              </w:rPr>
            </w:pPr>
            <w:r w:rsidRPr="00B2181F">
              <w:rPr>
                <w:rFonts w:ascii="Times New Roman" w:hAnsi="Times New Roman"/>
                <w:b/>
                <w:sz w:val="24"/>
              </w:rPr>
              <w:t>202</w:t>
            </w:r>
            <w:r w:rsidR="00754649">
              <w:rPr>
                <w:rFonts w:ascii="Times New Roman" w:hAnsi="Times New Roman"/>
                <w:b/>
                <w:sz w:val="24"/>
              </w:rPr>
              <w:t>2</w:t>
            </w:r>
          </w:p>
        </w:tc>
        <w:tc>
          <w:tcPr>
            <w:tcW w:w="4379" w:type="dxa"/>
            <w:tcBorders>
              <w:bottom w:val="single" w:sz="4" w:space="0" w:color="auto"/>
            </w:tcBorders>
            <w:shd w:val="pct5" w:color="auto" w:fill="auto"/>
          </w:tcPr>
          <w:p w14:paraId="3048EED8" w14:textId="7323E286" w:rsidR="0099514A" w:rsidRPr="0099514A" w:rsidRDefault="0099514A" w:rsidP="009428CD">
            <w:pPr>
              <w:spacing w:after="0"/>
              <w:jc w:val="center"/>
              <w:rPr>
                <w:rFonts w:ascii="Times New Roman" w:hAnsi="Times New Roman"/>
                <w:b/>
                <w:sz w:val="24"/>
              </w:rPr>
            </w:pPr>
            <w:r w:rsidRPr="00B2181F">
              <w:rPr>
                <w:rFonts w:ascii="Times New Roman" w:hAnsi="Times New Roman"/>
                <w:b/>
                <w:sz w:val="24"/>
              </w:rPr>
              <w:t>202</w:t>
            </w:r>
            <w:r w:rsidR="00754649">
              <w:rPr>
                <w:rFonts w:ascii="Times New Roman" w:hAnsi="Times New Roman"/>
                <w:b/>
                <w:sz w:val="24"/>
              </w:rPr>
              <w:t>3</w:t>
            </w:r>
          </w:p>
        </w:tc>
      </w:tr>
      <w:tr w:rsidR="0099514A" w:rsidRPr="007C008C" w14:paraId="750E1E0E" w14:textId="77777777" w:rsidTr="00D459EF">
        <w:tc>
          <w:tcPr>
            <w:tcW w:w="4379" w:type="dxa"/>
            <w:tcBorders>
              <w:bottom w:val="single" w:sz="4" w:space="0" w:color="auto"/>
            </w:tcBorders>
            <w:shd w:val="clear" w:color="auto" w:fill="auto"/>
          </w:tcPr>
          <w:p w14:paraId="0070852C" w14:textId="77777777" w:rsidR="0099514A" w:rsidRPr="007C008C" w:rsidRDefault="0099514A" w:rsidP="00D459EF">
            <w:pPr>
              <w:rPr>
                <w:b/>
              </w:rPr>
            </w:pPr>
          </w:p>
        </w:tc>
        <w:tc>
          <w:tcPr>
            <w:tcW w:w="4379" w:type="dxa"/>
            <w:tcBorders>
              <w:bottom w:val="single" w:sz="4" w:space="0" w:color="auto"/>
            </w:tcBorders>
            <w:shd w:val="clear" w:color="auto" w:fill="auto"/>
          </w:tcPr>
          <w:p w14:paraId="77B1A4D9" w14:textId="77777777" w:rsidR="0099514A" w:rsidRPr="007C008C" w:rsidRDefault="0099514A" w:rsidP="00D459EF">
            <w:pPr>
              <w:rPr>
                <w:b/>
              </w:rPr>
            </w:pPr>
          </w:p>
        </w:tc>
      </w:tr>
      <w:tr w:rsidR="00E73997" w:rsidRPr="00E73997" w14:paraId="5F413CC6" w14:textId="77777777" w:rsidTr="00B804DF">
        <w:tc>
          <w:tcPr>
            <w:tcW w:w="8758" w:type="dxa"/>
            <w:gridSpan w:val="2"/>
            <w:shd w:val="pct5" w:color="auto" w:fill="auto"/>
          </w:tcPr>
          <w:p w14:paraId="39A3E2D1" w14:textId="77777777" w:rsidR="00E73997" w:rsidRPr="00E73997" w:rsidRDefault="002E7839" w:rsidP="009428CD">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Aanvullende kwantitatieve gegevens</w:t>
            </w:r>
            <w:r>
              <w:rPr>
                <w:rFonts w:ascii="Times New Roman" w:hAnsi="Times New Roman"/>
                <w:sz w:val="24"/>
                <w:szCs w:val="20"/>
              </w:rPr>
              <w:t xml:space="preserve"> (bijv. aantal begunstigden per sector, gemiddeld steunbedrag, omvang van de ondernemingen)</w:t>
            </w:r>
            <w:r>
              <w:rPr>
                <w:rFonts w:ascii="Times New Roman" w:eastAsia="Times New Roman" w:hAnsi="Times New Roman"/>
                <w:sz w:val="24"/>
                <w:szCs w:val="20"/>
                <w:vertAlign w:val="superscript"/>
              </w:rPr>
              <w:footnoteReference w:id="6"/>
            </w:r>
          </w:p>
        </w:tc>
      </w:tr>
      <w:tr w:rsidR="002E7839" w:rsidRPr="00E73997" w14:paraId="55BB2018" w14:textId="77777777" w:rsidTr="00633490">
        <w:tc>
          <w:tcPr>
            <w:tcW w:w="4379" w:type="dxa"/>
            <w:tcBorders>
              <w:top w:val="single" w:sz="4" w:space="0" w:color="auto"/>
              <w:left w:val="single" w:sz="4" w:space="0" w:color="auto"/>
              <w:bottom w:val="single" w:sz="4" w:space="0" w:color="auto"/>
              <w:right w:val="single" w:sz="4" w:space="0" w:color="auto"/>
            </w:tcBorders>
            <w:shd w:val="clear" w:color="auto" w:fill="F2F2F2"/>
          </w:tcPr>
          <w:p w14:paraId="64C55164" w14:textId="6D36499B" w:rsidR="002E7839" w:rsidRPr="0099514A" w:rsidRDefault="002E7839" w:rsidP="009428CD">
            <w:pPr>
              <w:keepNext/>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2</w:t>
            </w:r>
          </w:p>
        </w:tc>
        <w:tc>
          <w:tcPr>
            <w:tcW w:w="4379" w:type="dxa"/>
            <w:tcBorders>
              <w:top w:val="single" w:sz="4" w:space="0" w:color="auto"/>
              <w:left w:val="single" w:sz="4" w:space="0" w:color="auto"/>
              <w:bottom w:val="single" w:sz="4" w:space="0" w:color="auto"/>
              <w:right w:val="single" w:sz="4" w:space="0" w:color="auto"/>
            </w:tcBorders>
            <w:shd w:val="clear" w:color="auto" w:fill="F2F2F2"/>
          </w:tcPr>
          <w:p w14:paraId="00D064E4" w14:textId="1E4DC5AC" w:rsidR="002E7839" w:rsidRPr="0099514A" w:rsidRDefault="002E7839" w:rsidP="009428CD">
            <w:pPr>
              <w:keepNext/>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3</w:t>
            </w:r>
          </w:p>
        </w:tc>
      </w:tr>
      <w:tr w:rsidR="002E7839" w:rsidRPr="00E73997" w14:paraId="40B3D211" w14:textId="77777777" w:rsidTr="002E7839">
        <w:tc>
          <w:tcPr>
            <w:tcW w:w="4379" w:type="dxa"/>
            <w:tcBorders>
              <w:top w:val="single" w:sz="4" w:space="0" w:color="auto"/>
              <w:left w:val="single" w:sz="4" w:space="0" w:color="auto"/>
              <w:bottom w:val="single" w:sz="4" w:space="0" w:color="auto"/>
              <w:right w:val="single" w:sz="4" w:space="0" w:color="auto"/>
            </w:tcBorders>
            <w:shd w:val="clear" w:color="auto" w:fill="auto"/>
          </w:tcPr>
          <w:p w14:paraId="06CB2B70" w14:textId="77777777" w:rsidR="002E7839" w:rsidRPr="002E7839" w:rsidRDefault="002E7839" w:rsidP="009428CD">
            <w:pPr>
              <w:keepNext/>
              <w:spacing w:after="240" w:line="240" w:lineRule="auto"/>
              <w:jc w:val="both"/>
              <w:rPr>
                <w:rFonts w:ascii="Times New Roman" w:eastAsia="Times New Roman" w:hAnsi="Times New Roman"/>
                <w:b/>
                <w:sz w:val="24"/>
                <w:szCs w:val="20"/>
                <w:highlight w:val="yellow"/>
              </w:rPr>
            </w:pP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3B4E2A26" w14:textId="77777777" w:rsidR="002E7839" w:rsidRPr="002E7839" w:rsidRDefault="002E7839" w:rsidP="009428CD">
            <w:pPr>
              <w:keepNext/>
              <w:spacing w:after="240" w:line="240" w:lineRule="auto"/>
              <w:jc w:val="both"/>
              <w:rPr>
                <w:rFonts w:ascii="Times New Roman" w:eastAsia="Times New Roman" w:hAnsi="Times New Roman"/>
                <w:b/>
                <w:sz w:val="24"/>
                <w:szCs w:val="20"/>
                <w:highlight w:val="yellow"/>
              </w:rPr>
            </w:pPr>
          </w:p>
        </w:tc>
      </w:tr>
    </w:tbl>
    <w:p w14:paraId="4D8E9CFC" w14:textId="77777777" w:rsidR="00E73997" w:rsidRDefault="00E73997" w:rsidP="00E73997">
      <w:pPr>
        <w:spacing w:after="0" w:line="240" w:lineRule="auto"/>
        <w:rPr>
          <w:rFonts w:ascii="Times New Roman" w:eastAsia="Times New Roman" w:hAnsi="Times New Roman"/>
          <w:b/>
          <w:smallCaps/>
          <w:sz w:val="24"/>
          <w:szCs w:val="20"/>
          <w:lang w:val="ga-IE"/>
        </w:rPr>
      </w:pPr>
    </w:p>
    <w:p w14:paraId="73293BF9" w14:textId="77777777" w:rsidR="00A86840" w:rsidRPr="00A86840" w:rsidRDefault="00A86840" w:rsidP="00E73997">
      <w:pPr>
        <w:spacing w:after="0" w:line="240" w:lineRule="auto"/>
        <w:rPr>
          <w:rFonts w:ascii="Times New Roman" w:eastAsia="Times New Roman" w:hAnsi="Times New Roman"/>
          <w:b/>
          <w:sz w:val="24"/>
          <w:szCs w:val="20"/>
          <w:u w:val="single"/>
        </w:rPr>
      </w:pPr>
      <w:r>
        <w:rPr>
          <w:rFonts w:ascii="Times New Roman" w:hAnsi="Times New Roman"/>
          <w:b/>
          <w:sz w:val="24"/>
          <w:szCs w:val="20"/>
          <w:u w:val="single"/>
        </w:rPr>
        <w:t xml:space="preserve">Gelieve ook het overzicht in het </w:t>
      </w:r>
      <w:proofErr w:type="spellStart"/>
      <w:r>
        <w:rPr>
          <w:rFonts w:ascii="Times New Roman" w:hAnsi="Times New Roman"/>
          <w:b/>
          <w:sz w:val="24"/>
          <w:szCs w:val="20"/>
          <w:u w:val="single"/>
        </w:rPr>
        <w:t>excel</w:t>
      </w:r>
      <w:proofErr w:type="spellEnd"/>
      <w:r>
        <w:rPr>
          <w:rFonts w:ascii="Times New Roman" w:hAnsi="Times New Roman"/>
          <w:b/>
          <w:sz w:val="24"/>
          <w:szCs w:val="20"/>
          <w:u w:val="single"/>
        </w:rPr>
        <w:t xml:space="preserve">-bestand “SGEI </w:t>
      </w:r>
      <w:proofErr w:type="spellStart"/>
      <w:r>
        <w:rPr>
          <w:rFonts w:ascii="Times New Roman" w:hAnsi="Times New Roman"/>
          <w:b/>
          <w:sz w:val="24"/>
          <w:szCs w:val="20"/>
          <w:u w:val="single"/>
        </w:rPr>
        <w:t>Decision</w:t>
      </w:r>
      <w:proofErr w:type="spellEnd"/>
      <w:r>
        <w:rPr>
          <w:rFonts w:ascii="Times New Roman" w:hAnsi="Times New Roman"/>
          <w:b/>
          <w:sz w:val="24"/>
          <w:szCs w:val="20"/>
          <w:u w:val="single"/>
        </w:rPr>
        <w:t xml:space="preserve"> </w:t>
      </w:r>
      <w:r w:rsidRPr="00B2181F">
        <w:rPr>
          <w:rFonts w:ascii="Times New Roman" w:hAnsi="Times New Roman"/>
          <w:b/>
          <w:sz w:val="24"/>
          <w:szCs w:val="20"/>
          <w:u w:val="single"/>
        </w:rPr>
        <w:t>2020</w:t>
      </w:r>
      <w:r>
        <w:rPr>
          <w:rFonts w:ascii="Times New Roman" w:hAnsi="Times New Roman"/>
          <w:b/>
          <w:sz w:val="24"/>
          <w:szCs w:val="20"/>
          <w:u w:val="single"/>
        </w:rPr>
        <w:t>_</w:t>
      </w:r>
      <w:r w:rsidRPr="00B2181F">
        <w:rPr>
          <w:rFonts w:ascii="Times New Roman" w:hAnsi="Times New Roman"/>
          <w:b/>
          <w:sz w:val="24"/>
          <w:szCs w:val="20"/>
          <w:u w:val="single"/>
        </w:rPr>
        <w:t>2021</w:t>
      </w:r>
      <w:r>
        <w:rPr>
          <w:rFonts w:ascii="Times New Roman" w:hAnsi="Times New Roman"/>
          <w:b/>
          <w:sz w:val="24"/>
          <w:szCs w:val="20"/>
          <w:u w:val="single"/>
        </w:rPr>
        <w:t xml:space="preserve">” (DAEB-besluit </w:t>
      </w:r>
      <w:r w:rsidRPr="00B2181F">
        <w:rPr>
          <w:rFonts w:ascii="Times New Roman" w:hAnsi="Times New Roman"/>
          <w:b/>
          <w:sz w:val="24"/>
          <w:szCs w:val="20"/>
          <w:u w:val="single"/>
        </w:rPr>
        <w:t>2020</w:t>
      </w:r>
      <w:r>
        <w:rPr>
          <w:rFonts w:ascii="Times New Roman" w:hAnsi="Times New Roman"/>
          <w:b/>
          <w:sz w:val="24"/>
          <w:szCs w:val="20"/>
          <w:u w:val="single"/>
        </w:rPr>
        <w:t>_</w:t>
      </w:r>
      <w:r w:rsidRPr="00B2181F">
        <w:rPr>
          <w:rFonts w:ascii="Times New Roman" w:hAnsi="Times New Roman"/>
          <w:b/>
          <w:sz w:val="24"/>
          <w:szCs w:val="20"/>
          <w:u w:val="single"/>
        </w:rPr>
        <w:t>2021</w:t>
      </w:r>
      <w:r>
        <w:rPr>
          <w:rFonts w:ascii="Times New Roman" w:hAnsi="Times New Roman"/>
          <w:b/>
          <w:sz w:val="24"/>
          <w:szCs w:val="20"/>
          <w:u w:val="single"/>
        </w:rPr>
        <w:t xml:space="preserve">) in bijlage in te vullen met de totale bedragen per punt voor de hele lidstaat (niet per regio, lokale autoriteit of gemeente). </w:t>
      </w:r>
    </w:p>
    <w:p w14:paraId="0FEEA3CA" w14:textId="77777777" w:rsidR="00A86840" w:rsidRPr="00E73997" w:rsidRDefault="00A86840" w:rsidP="00E73997">
      <w:pPr>
        <w:spacing w:after="0" w:line="240" w:lineRule="auto"/>
        <w:rPr>
          <w:rFonts w:ascii="Times New Roman" w:eastAsia="Times New Roman" w:hAnsi="Times New Roman"/>
          <w:b/>
          <w:smallCaps/>
          <w:sz w:val="24"/>
          <w:szCs w:val="20"/>
          <w:lang w:val="ga-IE"/>
        </w:rPr>
      </w:pPr>
    </w:p>
    <w:p w14:paraId="510E3840" w14:textId="77777777" w:rsidR="00E73997" w:rsidRPr="00E73997" w:rsidRDefault="00E73997" w:rsidP="00A64C24">
      <w:pPr>
        <w:keepNex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 xml:space="preserve">Beschrijving van de toepassing van de </w:t>
      </w:r>
      <w:r>
        <w:rPr>
          <w:rFonts w:ascii="Times New Roman" w:hAnsi="Times New Roman"/>
          <w:b/>
          <w:smallCaps/>
          <w:sz w:val="24"/>
          <w:szCs w:val="20"/>
          <w:u w:val="single"/>
        </w:rPr>
        <w:t xml:space="preserve">DAEB-kaderregeling van </w:t>
      </w:r>
      <w:r w:rsidRPr="00B2181F">
        <w:rPr>
          <w:rFonts w:ascii="Times New Roman" w:hAnsi="Times New Roman"/>
          <w:b/>
          <w:smallCaps/>
          <w:sz w:val="24"/>
          <w:szCs w:val="20"/>
          <w:u w:val="single"/>
        </w:rPr>
        <w:t>2012</w:t>
      </w:r>
      <w:r>
        <w:rPr>
          <w:rFonts w:ascii="Times New Roman" w:hAnsi="Times New Roman"/>
          <w:b/>
          <w:smallCaps/>
          <w:sz w:val="24"/>
          <w:szCs w:val="20"/>
        </w:rPr>
        <w:t xml:space="preserve"> </w:t>
      </w:r>
    </w:p>
    <w:p w14:paraId="2990CE1C" w14:textId="77777777" w:rsidR="00E73997" w:rsidRPr="00E73997" w:rsidRDefault="00E73997" w:rsidP="0099514A">
      <w:pPr>
        <w:keepNext/>
        <w:spacing w:after="0" w:line="240" w:lineRule="auto"/>
        <w:rPr>
          <w:rFonts w:ascii="Times New Roman" w:eastAsia="Times New Roman" w:hAnsi="Times New Roman"/>
          <w:b/>
          <w:smallCaps/>
          <w:sz w:val="24"/>
          <w:szCs w:val="20"/>
        </w:rPr>
      </w:pPr>
    </w:p>
    <w:p w14:paraId="333FE05D" w14:textId="77777777" w:rsidR="00E73997" w:rsidRPr="00E73997" w:rsidRDefault="00E73997" w:rsidP="0099514A">
      <w:pPr>
        <w:keepNext/>
        <w:spacing w:after="240" w:line="240" w:lineRule="auto"/>
        <w:jc w:val="both"/>
        <w:rPr>
          <w:rFonts w:ascii="Times New Roman" w:eastAsia="Times New Roman" w:hAnsi="Times New Roman"/>
          <w:sz w:val="24"/>
          <w:szCs w:val="20"/>
        </w:rPr>
      </w:pPr>
      <w:r>
        <w:rPr>
          <w:rFonts w:ascii="Times New Roman" w:hAnsi="Times New Roman"/>
          <w:b/>
          <w:sz w:val="24"/>
          <w:szCs w:val="20"/>
        </w:rPr>
        <w:t>Maak voor dit deel van uw verslag de volgende onderverdeling:</w:t>
      </w:r>
      <w:r>
        <w:rPr>
          <w:rFonts w:ascii="Times New Roman" w:hAnsi="Times New Roman"/>
          <w:sz w:val="24"/>
          <w:szCs w:val="20"/>
        </w:rPr>
        <w:t xml:space="preserve"> </w:t>
      </w:r>
    </w:p>
    <w:p w14:paraId="348F219C" w14:textId="77777777" w:rsidR="00E73997" w:rsidRPr="00E73997" w:rsidRDefault="00E73997" w:rsidP="00A64C24">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DAEB-compensaties van meer dan </w:t>
      </w:r>
      <w:r w:rsidRPr="00B2181F">
        <w:rPr>
          <w:rFonts w:ascii="Times New Roman" w:hAnsi="Times New Roman"/>
          <w:sz w:val="24"/>
          <w:szCs w:val="20"/>
        </w:rPr>
        <w:t>15</w:t>
      </w:r>
      <w:r>
        <w:rPr>
          <w:rFonts w:ascii="Times New Roman" w:hAnsi="Times New Roman"/>
          <w:sz w:val="24"/>
          <w:szCs w:val="20"/>
        </w:rPr>
        <w:t> miljoen EUR die niet onder het DAEB-besluit vallen (vermeld in voorkomend geval het besluit van de Commissie tot goedkeuring van de verschillende maatregelen):</w:t>
      </w:r>
    </w:p>
    <w:p w14:paraId="72091EA2" w14:textId="77777777"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Postdiensten</w:t>
      </w:r>
    </w:p>
    <w:p w14:paraId="62E91932" w14:textId="77777777"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Energie</w:t>
      </w:r>
    </w:p>
    <w:p w14:paraId="2378862E" w14:textId="77777777"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Afvalinzameling</w:t>
      </w:r>
    </w:p>
    <w:p w14:paraId="61C06594" w14:textId="77777777"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Watervoorziening</w:t>
      </w:r>
    </w:p>
    <w:p w14:paraId="2D05DAEC" w14:textId="77777777"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Lucht- of zeeverbindingen met eilanden met een jaarlijkse gemiddelde passagiersstroom die meer bedraagt dan de in art. </w:t>
      </w:r>
      <w:r w:rsidRPr="00B2181F">
        <w:rPr>
          <w:rFonts w:ascii="Times New Roman" w:hAnsi="Times New Roman"/>
          <w:sz w:val="24"/>
          <w:szCs w:val="20"/>
        </w:rPr>
        <w:t>2</w:t>
      </w:r>
      <w:r>
        <w:rPr>
          <w:rFonts w:ascii="Times New Roman" w:hAnsi="Times New Roman"/>
          <w:sz w:val="24"/>
          <w:szCs w:val="20"/>
        </w:rPr>
        <w:t xml:space="preserve">, lid </w:t>
      </w:r>
      <w:r w:rsidRPr="00B2181F">
        <w:rPr>
          <w:rFonts w:ascii="Times New Roman" w:hAnsi="Times New Roman"/>
          <w:sz w:val="24"/>
          <w:szCs w:val="20"/>
        </w:rPr>
        <w:t>1</w:t>
      </w:r>
      <w:r>
        <w:rPr>
          <w:rFonts w:ascii="Times New Roman" w:hAnsi="Times New Roman"/>
          <w:sz w:val="24"/>
          <w:szCs w:val="20"/>
        </w:rPr>
        <w:t>, punt d), vastgestelde maxima</w:t>
      </w:r>
    </w:p>
    <w:p w14:paraId="54AC68C0" w14:textId="77777777"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Luchthavens en havens met een jaarlijkse gemiddelde passagiersstroom die meer bedraagt dan de in art. </w:t>
      </w:r>
      <w:r w:rsidRPr="00B2181F">
        <w:rPr>
          <w:rFonts w:ascii="Times New Roman" w:hAnsi="Times New Roman"/>
          <w:sz w:val="24"/>
          <w:szCs w:val="20"/>
        </w:rPr>
        <w:t>2</w:t>
      </w:r>
      <w:r>
        <w:rPr>
          <w:rFonts w:ascii="Times New Roman" w:hAnsi="Times New Roman"/>
          <w:sz w:val="24"/>
          <w:szCs w:val="20"/>
        </w:rPr>
        <w:t xml:space="preserve">, lid </w:t>
      </w:r>
      <w:r w:rsidRPr="00B2181F">
        <w:rPr>
          <w:rFonts w:ascii="Times New Roman" w:hAnsi="Times New Roman"/>
          <w:sz w:val="24"/>
          <w:szCs w:val="20"/>
        </w:rPr>
        <w:t>1</w:t>
      </w:r>
      <w:r>
        <w:rPr>
          <w:rFonts w:ascii="Times New Roman" w:hAnsi="Times New Roman"/>
          <w:sz w:val="24"/>
          <w:szCs w:val="20"/>
        </w:rPr>
        <w:t>, punt e), vastgestelde maxima</w:t>
      </w:r>
    </w:p>
    <w:p w14:paraId="753B5F7E" w14:textId="77777777"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Cultuur </w:t>
      </w:r>
    </w:p>
    <w:p w14:paraId="01CB6B80" w14:textId="77777777" w:rsidR="006B09A1"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Financiële diensten</w:t>
      </w:r>
    </w:p>
    <w:p w14:paraId="73E7B163" w14:textId="77777777" w:rsidR="00E73997" w:rsidRPr="00E73997" w:rsidRDefault="00F57820"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Andere sectoren (specificeren a.u.b.)</w:t>
      </w:r>
    </w:p>
    <w:p w14:paraId="1A8D2366" w14:textId="77777777" w:rsidR="00E73997" w:rsidRPr="00E73997" w:rsidRDefault="00E73997" w:rsidP="00E73997">
      <w:pPr>
        <w:spacing w:after="240" w:line="240" w:lineRule="auto"/>
        <w:jc w:val="both"/>
        <w:rPr>
          <w:rFonts w:ascii="Times New Roman" w:eastAsia="Times New Roman" w:hAnsi="Times New Roman"/>
          <w:b/>
          <w:sz w:val="24"/>
          <w:szCs w:val="20"/>
        </w:rPr>
      </w:pPr>
      <w:r>
        <w:rPr>
          <w:rFonts w:ascii="Times New Roman" w:hAnsi="Times New Roman"/>
          <w:b/>
          <w:sz w:val="24"/>
          <w:szCs w:val="20"/>
        </w:rPr>
        <w:t>Geef voor elk van de bovenstaande punten informatie aan de hand van onderstaande tabel: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79"/>
      </w:tblGrid>
      <w:tr w:rsidR="00A105BE" w:rsidRPr="00E73997" w14:paraId="43F97E7A" w14:textId="77777777" w:rsidTr="00D459EF">
        <w:tc>
          <w:tcPr>
            <w:tcW w:w="8758" w:type="dxa"/>
            <w:gridSpan w:val="2"/>
            <w:tcBorders>
              <w:bottom w:val="single" w:sz="4" w:space="0" w:color="auto"/>
            </w:tcBorders>
            <w:shd w:val="clear" w:color="auto" w:fill="BFBFBF"/>
          </w:tcPr>
          <w:p w14:paraId="3393B0FC" w14:textId="77777777" w:rsidR="00A105BE" w:rsidRPr="00E73997" w:rsidRDefault="00A105BE" w:rsidP="00D459EF">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lastRenderedPageBreak/>
              <w:t>Punt (bijvoorbeeld iii. Afvalinzameling of viii. Financiële diensten)</w:t>
            </w:r>
          </w:p>
        </w:tc>
      </w:tr>
      <w:tr w:rsidR="00A105BE" w:rsidRPr="00E73997" w14:paraId="2547565D" w14:textId="77777777" w:rsidTr="00A105BE">
        <w:tc>
          <w:tcPr>
            <w:tcW w:w="8758" w:type="dxa"/>
            <w:gridSpan w:val="2"/>
            <w:tcBorders>
              <w:bottom w:val="single" w:sz="4" w:space="0" w:color="auto"/>
            </w:tcBorders>
            <w:shd w:val="clear" w:color="auto" w:fill="auto"/>
          </w:tcPr>
          <w:p w14:paraId="5575DA5F" w14:textId="77777777" w:rsidR="00A105BE" w:rsidRPr="00E73997" w:rsidRDefault="00A105BE" w:rsidP="00D459EF">
            <w:pPr>
              <w:keepNext/>
              <w:spacing w:after="240" w:line="240" w:lineRule="auto"/>
              <w:jc w:val="both"/>
              <w:rPr>
                <w:rFonts w:ascii="Times New Roman" w:eastAsia="Times New Roman" w:hAnsi="Times New Roman"/>
                <w:b/>
                <w:sz w:val="24"/>
                <w:szCs w:val="20"/>
              </w:rPr>
            </w:pPr>
          </w:p>
        </w:tc>
      </w:tr>
      <w:tr w:rsidR="007B595C" w:rsidRPr="00E73997" w14:paraId="05CC2719" w14:textId="77777777" w:rsidTr="00D459EF">
        <w:tc>
          <w:tcPr>
            <w:tcW w:w="8758" w:type="dxa"/>
            <w:gridSpan w:val="2"/>
            <w:tcBorders>
              <w:bottom w:val="single" w:sz="4" w:space="0" w:color="auto"/>
            </w:tcBorders>
            <w:shd w:val="clear" w:color="auto" w:fill="BFBFBF"/>
          </w:tcPr>
          <w:p w14:paraId="3CC8FE2F" w14:textId="77777777" w:rsidR="007B595C" w:rsidRPr="00E73997" w:rsidRDefault="007B595C" w:rsidP="00D459EF">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Duidelijke en uitvoerige beschrijving van de wijze waarop de respectieve diensten in uw lidstaat zijn georganiseerd</w:t>
            </w:r>
            <w:r>
              <w:rPr>
                <w:rFonts w:ascii="Times New Roman" w:eastAsia="Times New Roman" w:hAnsi="Times New Roman"/>
                <w:b/>
                <w:sz w:val="24"/>
                <w:szCs w:val="20"/>
                <w:vertAlign w:val="superscript"/>
              </w:rPr>
              <w:footnoteReference w:id="7"/>
            </w:r>
          </w:p>
        </w:tc>
      </w:tr>
      <w:tr w:rsidR="007B595C" w:rsidRPr="007D2B69" w14:paraId="3D5FE82D" w14:textId="77777777" w:rsidTr="00D459EF">
        <w:tc>
          <w:tcPr>
            <w:tcW w:w="8758" w:type="dxa"/>
            <w:gridSpan w:val="2"/>
            <w:shd w:val="clear" w:color="auto" w:fill="F2F2F2"/>
          </w:tcPr>
          <w:p w14:paraId="04048B47" w14:textId="77777777" w:rsidR="007B595C" w:rsidRPr="007D2B69"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Welk soort diensten is in uw lidstaat in de betrokken sector als DAEB aangemerkt? Geef een zo duidelijk mogelijke beschrijving van de </w:t>
            </w:r>
            <w:r>
              <w:rPr>
                <w:rFonts w:ascii="Times New Roman" w:hAnsi="Times New Roman"/>
                <w:b/>
                <w:sz w:val="24"/>
                <w:szCs w:val="20"/>
              </w:rPr>
              <w:t>inhoud van de als DAEB toegewezen diensten</w:t>
            </w:r>
            <w:r>
              <w:rPr>
                <w:rFonts w:ascii="Times New Roman" w:hAnsi="Times New Roman"/>
                <w:sz w:val="24"/>
                <w:szCs w:val="20"/>
              </w:rPr>
              <w:t>.</w:t>
            </w:r>
          </w:p>
        </w:tc>
      </w:tr>
      <w:tr w:rsidR="007B595C" w:rsidRPr="00E73997" w14:paraId="717C95EA" w14:textId="77777777" w:rsidTr="0099514A">
        <w:tc>
          <w:tcPr>
            <w:tcW w:w="8758" w:type="dxa"/>
            <w:gridSpan w:val="2"/>
            <w:tcBorders>
              <w:bottom w:val="single" w:sz="4" w:space="0" w:color="auto"/>
            </w:tcBorders>
            <w:shd w:val="clear" w:color="auto" w:fill="auto"/>
          </w:tcPr>
          <w:p w14:paraId="235AE7D5" w14:textId="77777777"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E73997" w14:paraId="5E11114B" w14:textId="77777777" w:rsidTr="0099514A">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14:paraId="53903368" w14:textId="77777777" w:rsidR="007B595C" w:rsidRPr="00E73997" w:rsidRDefault="007B595C" w:rsidP="00D459EF">
            <w:pPr>
              <w:spacing w:after="240" w:line="240" w:lineRule="auto"/>
              <w:jc w:val="both"/>
              <w:rPr>
                <w:rFonts w:ascii="Times New Roman" w:eastAsia="Times New Roman" w:hAnsi="Times New Roman"/>
                <w:b/>
                <w:sz w:val="24"/>
                <w:szCs w:val="20"/>
              </w:rPr>
            </w:pPr>
            <w:r>
              <w:rPr>
                <w:rFonts w:ascii="Times New Roman" w:hAnsi="Times New Roman"/>
                <w:sz w:val="24"/>
                <w:szCs w:val="20"/>
              </w:rPr>
              <w:t xml:space="preserve">Wat zijn de (gebruikelijke) </w:t>
            </w:r>
            <w:r>
              <w:rPr>
                <w:rFonts w:ascii="Times New Roman" w:hAnsi="Times New Roman"/>
                <w:b/>
                <w:sz w:val="24"/>
                <w:szCs w:val="20"/>
              </w:rPr>
              <w:t>vormen van toewijzing</w:t>
            </w:r>
            <w:r>
              <w:rPr>
                <w:rFonts w:ascii="Times New Roman" w:hAnsi="Times New Roman"/>
                <w:sz w:val="24"/>
                <w:szCs w:val="20"/>
              </w:rPr>
              <w:t>? Wanneer voor een bepaalde sector gebruik wordt gemaakt van standaardmodellen voor toewijzingen, gelieve die dan hierbij te voegen.</w:t>
            </w:r>
            <w:r>
              <w:t xml:space="preserve"> </w:t>
            </w:r>
          </w:p>
        </w:tc>
      </w:tr>
      <w:tr w:rsidR="007B595C" w:rsidRPr="00E73997" w14:paraId="2CC5D3CB" w14:textId="77777777" w:rsidTr="00D459EF">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14:paraId="4FD15565" w14:textId="77777777"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E73997" w14:paraId="02731EDF" w14:textId="77777777" w:rsidTr="00D459EF">
        <w:tc>
          <w:tcPr>
            <w:tcW w:w="8758" w:type="dxa"/>
            <w:gridSpan w:val="2"/>
            <w:shd w:val="clear" w:color="auto" w:fill="F2F2F2"/>
          </w:tcPr>
          <w:p w14:paraId="3C5ACCE4" w14:textId="77777777" w:rsidR="007B595C" w:rsidRPr="00E73997" w:rsidRDefault="007B595C"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Gemiddelde periode (in jaren) waarvoor de DAEB is toegewezen</w:t>
            </w:r>
            <w:r>
              <w:rPr>
                <w:rFonts w:ascii="Times New Roman" w:hAnsi="Times New Roman"/>
                <w:sz w:val="24"/>
                <w:szCs w:val="20"/>
              </w:rPr>
              <w:t xml:space="preserve"> en aandeel van de toewijzingen voor een periode van </w:t>
            </w:r>
            <w:r>
              <w:rPr>
                <w:rFonts w:ascii="Times New Roman" w:hAnsi="Times New Roman"/>
                <w:b/>
                <w:sz w:val="24"/>
                <w:szCs w:val="20"/>
              </w:rPr>
              <w:t xml:space="preserve">meer dan </w:t>
            </w:r>
            <w:r w:rsidRPr="00B2181F">
              <w:rPr>
                <w:rFonts w:ascii="Times New Roman" w:hAnsi="Times New Roman"/>
                <w:b/>
                <w:sz w:val="24"/>
                <w:szCs w:val="20"/>
              </w:rPr>
              <w:t>10</w:t>
            </w:r>
            <w:r>
              <w:rPr>
                <w:rFonts w:ascii="Times New Roman" w:hAnsi="Times New Roman"/>
                <w:b/>
                <w:sz w:val="24"/>
                <w:szCs w:val="20"/>
              </w:rPr>
              <w:t xml:space="preserve"> jaar</w:t>
            </w:r>
            <w:r>
              <w:rPr>
                <w:rFonts w:ascii="Times New Roman" w:hAnsi="Times New Roman"/>
                <w:sz w:val="24"/>
                <w:szCs w:val="20"/>
              </w:rPr>
              <w:t xml:space="preserve"> (in procenten) per sector. Vermeld in welke sectoren </w:t>
            </w:r>
            <w:proofErr w:type="spellStart"/>
            <w:r>
              <w:rPr>
                <w:rFonts w:ascii="Times New Roman" w:hAnsi="Times New Roman"/>
                <w:sz w:val="24"/>
                <w:szCs w:val="20"/>
              </w:rPr>
              <w:t>DAEB’s</w:t>
            </w:r>
            <w:proofErr w:type="spellEnd"/>
            <w:r>
              <w:rPr>
                <w:rFonts w:ascii="Times New Roman" w:hAnsi="Times New Roman"/>
                <w:sz w:val="24"/>
                <w:szCs w:val="20"/>
              </w:rPr>
              <w:t xml:space="preserve"> zijn toegewezen voor een periode van meer dan </w:t>
            </w:r>
            <w:r w:rsidRPr="00B2181F">
              <w:rPr>
                <w:rFonts w:ascii="Times New Roman" w:hAnsi="Times New Roman"/>
                <w:sz w:val="24"/>
                <w:szCs w:val="20"/>
              </w:rPr>
              <w:t>10</w:t>
            </w:r>
            <w:r>
              <w:rPr>
                <w:rFonts w:ascii="Times New Roman" w:hAnsi="Times New Roman"/>
                <w:sz w:val="24"/>
                <w:szCs w:val="20"/>
              </w:rPr>
              <w:t xml:space="preserve"> jaar, en verklaar waarom deze duur gerechtvaardigd is.</w:t>
            </w:r>
          </w:p>
        </w:tc>
      </w:tr>
      <w:tr w:rsidR="007B595C" w:rsidRPr="00E73997" w14:paraId="215284C4" w14:textId="77777777" w:rsidTr="00D459EF">
        <w:tc>
          <w:tcPr>
            <w:tcW w:w="8758" w:type="dxa"/>
            <w:gridSpan w:val="2"/>
            <w:tcBorders>
              <w:bottom w:val="single" w:sz="4" w:space="0" w:color="auto"/>
            </w:tcBorders>
            <w:shd w:val="clear" w:color="auto" w:fill="auto"/>
          </w:tcPr>
          <w:p w14:paraId="157414E6" w14:textId="77777777" w:rsidR="007B595C" w:rsidRPr="00E73997" w:rsidRDefault="007B595C" w:rsidP="0099514A">
            <w:pPr>
              <w:keepNext/>
              <w:spacing w:after="240" w:line="240" w:lineRule="auto"/>
              <w:jc w:val="both"/>
              <w:rPr>
                <w:rFonts w:ascii="Times New Roman" w:eastAsia="Times New Roman" w:hAnsi="Times New Roman"/>
                <w:b/>
                <w:sz w:val="24"/>
                <w:szCs w:val="20"/>
              </w:rPr>
            </w:pPr>
          </w:p>
        </w:tc>
      </w:tr>
      <w:tr w:rsidR="007B595C" w:rsidRPr="007D2B69" w14:paraId="49B50EBE" w14:textId="77777777" w:rsidTr="00D459EF">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14:paraId="75BC0913" w14:textId="77777777" w:rsidR="007B595C" w:rsidRPr="007D2B69"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Worden (in de regel) </w:t>
            </w:r>
            <w:r>
              <w:rPr>
                <w:rFonts w:ascii="Times New Roman" w:hAnsi="Times New Roman"/>
                <w:b/>
                <w:sz w:val="24"/>
                <w:szCs w:val="20"/>
              </w:rPr>
              <w:t>uitsluitende of bijzondere rechten</w:t>
            </w:r>
            <w:r>
              <w:rPr>
                <w:rFonts w:ascii="Times New Roman" w:hAnsi="Times New Roman"/>
                <w:sz w:val="24"/>
                <w:szCs w:val="20"/>
              </w:rPr>
              <w:t xml:space="preserve"> aan de ondernemingen toegekend?</w:t>
            </w:r>
          </w:p>
        </w:tc>
      </w:tr>
      <w:tr w:rsidR="007B595C" w:rsidRPr="00E73997" w14:paraId="1B0B133B" w14:textId="77777777" w:rsidTr="00D459EF">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14:paraId="42037E24" w14:textId="77777777"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7D2B69" w14:paraId="3CFAE981" w14:textId="77777777" w:rsidTr="00D459EF">
        <w:tc>
          <w:tcPr>
            <w:tcW w:w="8758" w:type="dxa"/>
            <w:gridSpan w:val="2"/>
            <w:shd w:val="clear" w:color="auto" w:fill="F2F2F2"/>
          </w:tcPr>
          <w:p w14:paraId="12ED8458" w14:textId="77777777" w:rsidR="007B595C" w:rsidRPr="007D2B69"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Welke </w:t>
            </w:r>
            <w:r>
              <w:rPr>
                <w:rFonts w:ascii="Times New Roman" w:hAnsi="Times New Roman"/>
                <w:b/>
                <w:sz w:val="24"/>
                <w:szCs w:val="20"/>
              </w:rPr>
              <w:t>steuninstrumenten</w:t>
            </w:r>
            <w:r>
              <w:rPr>
                <w:rFonts w:ascii="Times New Roman" w:hAnsi="Times New Roman"/>
                <w:sz w:val="24"/>
                <w:szCs w:val="20"/>
              </w:rPr>
              <w:t xml:space="preserve"> zijn gebruikt (rechtstreekse subsidies, garanties, enz.)?</w:t>
            </w:r>
          </w:p>
        </w:tc>
      </w:tr>
      <w:tr w:rsidR="007B595C" w:rsidRPr="00E73997" w14:paraId="302E8F08" w14:textId="77777777" w:rsidTr="00D459EF">
        <w:tc>
          <w:tcPr>
            <w:tcW w:w="8758" w:type="dxa"/>
            <w:gridSpan w:val="2"/>
            <w:tcBorders>
              <w:bottom w:val="single" w:sz="4" w:space="0" w:color="auto"/>
            </w:tcBorders>
            <w:shd w:val="clear" w:color="auto" w:fill="auto"/>
          </w:tcPr>
          <w:p w14:paraId="00DCC2EC" w14:textId="77777777"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E73997" w14:paraId="6A77DC32" w14:textId="77777777" w:rsidTr="00D459EF">
        <w:tc>
          <w:tcPr>
            <w:tcW w:w="8758" w:type="dxa"/>
            <w:gridSpan w:val="2"/>
            <w:shd w:val="clear" w:color="auto" w:fill="F2F2F2"/>
          </w:tcPr>
          <w:p w14:paraId="053201B3" w14:textId="77777777" w:rsidR="007B595C" w:rsidRPr="00E73997"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Wat is het gebruikelijke </w:t>
            </w:r>
            <w:r>
              <w:rPr>
                <w:rFonts w:ascii="Times New Roman" w:hAnsi="Times New Roman"/>
                <w:b/>
                <w:sz w:val="24"/>
                <w:szCs w:val="20"/>
              </w:rPr>
              <w:t>compensatiemechanisme</w:t>
            </w:r>
            <w:r>
              <w:rPr>
                <w:rFonts w:ascii="Times New Roman" w:hAnsi="Times New Roman"/>
                <w:sz w:val="24"/>
                <w:szCs w:val="20"/>
              </w:rPr>
              <w:t xml:space="preserve"> voor de betrokken diensten? Geef aan of een methode op basis van kostentoerekening dan wel de Net </w:t>
            </w:r>
            <w:proofErr w:type="spellStart"/>
            <w:r>
              <w:rPr>
                <w:rFonts w:ascii="Times New Roman" w:hAnsi="Times New Roman"/>
                <w:sz w:val="24"/>
                <w:szCs w:val="20"/>
              </w:rPr>
              <w:t>Avoided</w:t>
            </w:r>
            <w:proofErr w:type="spellEnd"/>
            <w:r>
              <w:rPr>
                <w:rFonts w:ascii="Times New Roman" w:hAnsi="Times New Roman"/>
                <w:sz w:val="24"/>
                <w:szCs w:val="20"/>
              </w:rPr>
              <w:t xml:space="preserve"> </w:t>
            </w:r>
            <w:proofErr w:type="spellStart"/>
            <w:r>
              <w:rPr>
                <w:rFonts w:ascii="Times New Roman" w:hAnsi="Times New Roman"/>
                <w:sz w:val="24"/>
                <w:szCs w:val="20"/>
              </w:rPr>
              <w:t>Cost</w:t>
            </w:r>
            <w:proofErr w:type="spellEnd"/>
            <w:r>
              <w:rPr>
                <w:rFonts w:ascii="Times New Roman" w:hAnsi="Times New Roman"/>
                <w:sz w:val="24"/>
                <w:szCs w:val="20"/>
              </w:rPr>
              <w:t>-methode wordt toegepast.</w:t>
            </w:r>
          </w:p>
        </w:tc>
      </w:tr>
      <w:tr w:rsidR="007B595C" w:rsidRPr="00E73997" w14:paraId="335A15DC" w14:textId="77777777" w:rsidTr="00D459EF">
        <w:tc>
          <w:tcPr>
            <w:tcW w:w="8758" w:type="dxa"/>
            <w:gridSpan w:val="2"/>
            <w:tcBorders>
              <w:bottom w:val="single" w:sz="4" w:space="0" w:color="auto"/>
            </w:tcBorders>
            <w:shd w:val="clear" w:color="auto" w:fill="auto"/>
          </w:tcPr>
          <w:p w14:paraId="13475A26" w14:textId="77777777"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E73997" w14:paraId="423F207C" w14:textId="77777777" w:rsidTr="00D459EF">
        <w:tc>
          <w:tcPr>
            <w:tcW w:w="8758" w:type="dxa"/>
            <w:gridSpan w:val="2"/>
            <w:shd w:val="clear" w:color="auto" w:fill="F2F2F2"/>
          </w:tcPr>
          <w:p w14:paraId="2205594A" w14:textId="77777777" w:rsidR="007B595C" w:rsidRPr="00E73997"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lastRenderedPageBreak/>
              <w:t xml:space="preserve">Gebruikelijke </w:t>
            </w:r>
            <w:r>
              <w:rPr>
                <w:rFonts w:ascii="Times New Roman" w:hAnsi="Times New Roman"/>
                <w:b/>
                <w:sz w:val="24"/>
                <w:szCs w:val="20"/>
              </w:rPr>
              <w:t>regelingen om overcompensatie te vermijden en terug te betalen.</w:t>
            </w:r>
          </w:p>
        </w:tc>
      </w:tr>
      <w:tr w:rsidR="007B595C" w:rsidRPr="00E73997" w14:paraId="1B4F4C79" w14:textId="77777777" w:rsidTr="00AE245E">
        <w:tc>
          <w:tcPr>
            <w:tcW w:w="8758" w:type="dxa"/>
            <w:gridSpan w:val="2"/>
            <w:tcBorders>
              <w:bottom w:val="single" w:sz="4" w:space="0" w:color="auto"/>
            </w:tcBorders>
            <w:shd w:val="clear" w:color="auto" w:fill="auto"/>
          </w:tcPr>
          <w:p w14:paraId="0ACDFC28" w14:textId="77777777" w:rsidR="007B595C" w:rsidRPr="00E73997" w:rsidRDefault="007B595C" w:rsidP="00D459EF">
            <w:pPr>
              <w:spacing w:after="240" w:line="240" w:lineRule="auto"/>
              <w:jc w:val="both"/>
              <w:rPr>
                <w:rFonts w:ascii="Times New Roman" w:eastAsia="Times New Roman" w:hAnsi="Times New Roman"/>
                <w:b/>
                <w:sz w:val="24"/>
                <w:szCs w:val="20"/>
              </w:rPr>
            </w:pPr>
          </w:p>
        </w:tc>
      </w:tr>
      <w:tr w:rsidR="009428CD" w:rsidRPr="00E73997" w14:paraId="38678B58" w14:textId="77777777" w:rsidTr="009428CD">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14:paraId="4C356B70" w14:textId="77777777" w:rsidR="009428CD" w:rsidRPr="009428CD" w:rsidRDefault="009428CD" w:rsidP="0028684D">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Geef kort aan hoe de </w:t>
            </w:r>
            <w:r>
              <w:rPr>
                <w:rFonts w:ascii="Times New Roman" w:hAnsi="Times New Roman"/>
                <w:b/>
                <w:sz w:val="24"/>
                <w:szCs w:val="20"/>
              </w:rPr>
              <w:t>transparantievereisten</w:t>
            </w:r>
            <w:r>
              <w:rPr>
                <w:rFonts w:ascii="Times New Roman" w:hAnsi="Times New Roman"/>
                <w:sz w:val="24"/>
                <w:szCs w:val="20"/>
              </w:rPr>
              <w:t xml:space="preserve"> (zie punt </w:t>
            </w:r>
            <w:r w:rsidRPr="00B2181F">
              <w:rPr>
                <w:rFonts w:ascii="Times New Roman" w:hAnsi="Times New Roman"/>
                <w:sz w:val="24"/>
                <w:szCs w:val="20"/>
              </w:rPr>
              <w:t>60</w:t>
            </w:r>
            <w:r>
              <w:rPr>
                <w:rFonts w:ascii="Times New Roman" w:hAnsi="Times New Roman"/>
                <w:sz w:val="24"/>
                <w:szCs w:val="20"/>
              </w:rPr>
              <w:t xml:space="preserve"> van de DAEB-kaderregeling van </w:t>
            </w:r>
            <w:r w:rsidRPr="00B2181F">
              <w:rPr>
                <w:rFonts w:ascii="Times New Roman" w:hAnsi="Times New Roman"/>
                <w:sz w:val="24"/>
                <w:szCs w:val="20"/>
              </w:rPr>
              <w:t>2012</w:t>
            </w:r>
            <w:r>
              <w:rPr>
                <w:rFonts w:ascii="Times New Roman" w:hAnsi="Times New Roman"/>
                <w:sz w:val="24"/>
                <w:szCs w:val="20"/>
              </w:rPr>
              <w:t>) worden nageleefd. Geef in uw antwoord ook een aantal relevante voorbeelden van voor dit doel gepubliceerde informatie (bv. links naar websites of andere referenties), geef aan of u een centrale website heeft waarop u die informatie voor alle betrokken steunmaatregelen in uw lidstaat publiceert (en zo ja, de link naar die website te geven) of licht toe of en hoe de publicatie plaatsvindt op het niveau waarop de steun wordt verleend (bv. op centraal, regionaal of lokaal niveau).</w:t>
            </w:r>
          </w:p>
        </w:tc>
      </w:tr>
      <w:tr w:rsidR="009428CD" w:rsidRPr="00E73997" w14:paraId="3E7B1A8C" w14:textId="77777777" w:rsidTr="009428CD">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14:paraId="775978C5" w14:textId="77777777" w:rsidR="009428CD" w:rsidRPr="00E73997" w:rsidRDefault="009428CD" w:rsidP="009428CD">
            <w:pPr>
              <w:spacing w:after="240" w:line="240" w:lineRule="auto"/>
              <w:jc w:val="both"/>
              <w:rPr>
                <w:rFonts w:ascii="Times New Roman" w:eastAsia="Times New Roman" w:hAnsi="Times New Roman"/>
                <w:b/>
                <w:sz w:val="24"/>
                <w:szCs w:val="20"/>
              </w:rPr>
            </w:pPr>
          </w:p>
        </w:tc>
      </w:tr>
      <w:tr w:rsidR="00AE245E" w:rsidRPr="00E73997" w14:paraId="52A09440" w14:textId="77777777" w:rsidTr="00D459EF">
        <w:tc>
          <w:tcPr>
            <w:tcW w:w="8758" w:type="dxa"/>
            <w:gridSpan w:val="2"/>
            <w:tcBorders>
              <w:top w:val="single" w:sz="4" w:space="0" w:color="auto"/>
              <w:left w:val="single" w:sz="4" w:space="0" w:color="auto"/>
              <w:bottom w:val="single" w:sz="4" w:space="0" w:color="auto"/>
              <w:right w:val="single" w:sz="4" w:space="0" w:color="auto"/>
            </w:tcBorders>
            <w:shd w:val="clear" w:color="auto" w:fill="BFBFBF"/>
          </w:tcPr>
          <w:p w14:paraId="13B645CD" w14:textId="77777777" w:rsidR="00AE245E" w:rsidRPr="00E73997" w:rsidRDefault="00AE245E" w:rsidP="00AE245E">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Bedrag van de verleende steun</w:t>
            </w:r>
          </w:p>
        </w:tc>
      </w:tr>
      <w:tr w:rsidR="00AE245E" w:rsidRPr="00E73997" w14:paraId="21EDB2AA" w14:textId="77777777" w:rsidTr="00AE245E">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14:paraId="75643FBA" w14:textId="77777777" w:rsidR="00AE245E" w:rsidRPr="00AE245E" w:rsidRDefault="00AE245E" w:rsidP="00AE245E">
            <w:pPr>
              <w:spacing w:after="240" w:line="240" w:lineRule="auto"/>
              <w:jc w:val="both"/>
              <w:rPr>
                <w:rFonts w:ascii="Times New Roman" w:eastAsia="Times New Roman" w:hAnsi="Times New Roman"/>
                <w:b/>
                <w:sz w:val="24"/>
                <w:szCs w:val="20"/>
              </w:rPr>
            </w:pPr>
            <w:r>
              <w:rPr>
                <w:rFonts w:ascii="Times New Roman" w:hAnsi="Times New Roman"/>
                <w:b/>
                <w:sz w:val="24"/>
                <w:szCs w:val="20"/>
              </w:rPr>
              <w:t>Totaalbedrag van de verleende steun (in miljoen EUR)</w:t>
            </w:r>
            <w:r>
              <w:rPr>
                <w:rFonts w:ascii="Times New Roman" w:eastAsia="Times New Roman" w:hAnsi="Times New Roman"/>
                <w:b/>
                <w:sz w:val="24"/>
                <w:szCs w:val="20"/>
                <w:vertAlign w:val="superscript"/>
              </w:rPr>
              <w:footnoteReference w:id="8"/>
            </w:r>
            <w:r>
              <w:rPr>
                <w:rFonts w:ascii="Times New Roman" w:hAnsi="Times New Roman"/>
                <w:b/>
                <w:sz w:val="24"/>
                <w:szCs w:val="20"/>
              </w:rPr>
              <w:t>. Dit omvat alle op uw grondgebied verleende steun, inclusief de door regionale en lokale overheden verleende steun. (A + B + C)</w:t>
            </w:r>
          </w:p>
        </w:tc>
      </w:tr>
      <w:tr w:rsidR="00AE245E" w:rsidRPr="00E73997" w14:paraId="4C175DDF" w14:textId="77777777" w:rsidTr="00D459EF">
        <w:tc>
          <w:tcPr>
            <w:tcW w:w="4379" w:type="dxa"/>
            <w:shd w:val="clear" w:color="auto" w:fill="F2F2F2"/>
          </w:tcPr>
          <w:p w14:paraId="36EBF368" w14:textId="32126F0A" w:rsidR="00AE245E" w:rsidRPr="00E73997" w:rsidRDefault="00AE245E"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2</w:t>
            </w:r>
          </w:p>
        </w:tc>
        <w:tc>
          <w:tcPr>
            <w:tcW w:w="4379" w:type="dxa"/>
            <w:shd w:val="clear" w:color="auto" w:fill="F2F2F2"/>
          </w:tcPr>
          <w:p w14:paraId="14E5B9D8" w14:textId="6531183A" w:rsidR="00AE245E" w:rsidRPr="00E73997" w:rsidRDefault="00AE245E"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3</w:t>
            </w:r>
          </w:p>
        </w:tc>
      </w:tr>
      <w:tr w:rsidR="00AE245E" w:rsidRPr="00E73997" w14:paraId="44BC8C60" w14:textId="77777777" w:rsidTr="00D459EF">
        <w:tc>
          <w:tcPr>
            <w:tcW w:w="4379" w:type="dxa"/>
            <w:tcBorders>
              <w:bottom w:val="single" w:sz="4" w:space="0" w:color="auto"/>
            </w:tcBorders>
            <w:shd w:val="clear" w:color="auto" w:fill="auto"/>
          </w:tcPr>
          <w:p w14:paraId="37791C03" w14:textId="77777777" w:rsidR="00AE245E" w:rsidRPr="00E73997" w:rsidRDefault="00AE245E" w:rsidP="00D459EF">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14:paraId="3C347D6D" w14:textId="77777777" w:rsidR="00AE245E" w:rsidRPr="00E73997" w:rsidRDefault="00AE245E" w:rsidP="00D459EF">
            <w:pPr>
              <w:spacing w:after="240" w:line="240" w:lineRule="auto"/>
              <w:jc w:val="both"/>
              <w:rPr>
                <w:rFonts w:ascii="Times New Roman" w:eastAsia="Times New Roman" w:hAnsi="Times New Roman"/>
                <w:b/>
                <w:sz w:val="24"/>
                <w:szCs w:val="20"/>
              </w:rPr>
            </w:pPr>
          </w:p>
        </w:tc>
      </w:tr>
      <w:tr w:rsidR="00AE245E" w:rsidRPr="00E73997" w14:paraId="1BBA546B" w14:textId="77777777" w:rsidTr="00D459EF">
        <w:tc>
          <w:tcPr>
            <w:tcW w:w="8758" w:type="dxa"/>
            <w:gridSpan w:val="2"/>
            <w:shd w:val="clear" w:color="auto" w:fill="F2F2F2"/>
          </w:tcPr>
          <w:p w14:paraId="1062072F" w14:textId="77777777" w:rsidR="00AE245E" w:rsidRPr="00E73997" w:rsidRDefault="00AE245E" w:rsidP="00D459EF">
            <w:pPr>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A: </w:t>
            </w:r>
            <w:r>
              <w:rPr>
                <w:rFonts w:ascii="Times New Roman" w:hAnsi="Times New Roman"/>
                <w:sz w:val="24"/>
                <w:szCs w:val="20"/>
              </w:rPr>
              <w:t xml:space="preserve">Door de nationale centrale overheden betaald </w:t>
            </w:r>
            <w:r>
              <w:rPr>
                <w:rFonts w:ascii="Times New Roman" w:hAnsi="Times New Roman"/>
                <w:b/>
                <w:sz w:val="24"/>
                <w:szCs w:val="20"/>
              </w:rPr>
              <w:t>totaalbedrag van de steun (in miljoen EUR)</w:t>
            </w:r>
            <w:bookmarkStart w:id="1" w:name="_Ref443469914"/>
            <w:r>
              <w:rPr>
                <w:rStyle w:val="Voetnootmarkering"/>
                <w:rFonts w:ascii="Times New Roman" w:eastAsia="Times New Roman" w:hAnsi="Times New Roman"/>
                <w:sz w:val="24"/>
                <w:szCs w:val="20"/>
              </w:rPr>
              <w:footnoteReference w:id="9"/>
            </w:r>
            <w:bookmarkEnd w:id="1"/>
          </w:p>
        </w:tc>
      </w:tr>
      <w:tr w:rsidR="00AE245E" w:rsidRPr="00E73997" w14:paraId="03B740C2" w14:textId="77777777" w:rsidTr="00D459EF">
        <w:tc>
          <w:tcPr>
            <w:tcW w:w="4379" w:type="dxa"/>
            <w:shd w:val="clear" w:color="auto" w:fill="F2F2F2"/>
          </w:tcPr>
          <w:p w14:paraId="56454524" w14:textId="496B4401" w:rsidR="00AE245E" w:rsidRPr="00E73997" w:rsidRDefault="00AE245E"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2</w:t>
            </w:r>
          </w:p>
        </w:tc>
        <w:tc>
          <w:tcPr>
            <w:tcW w:w="4379" w:type="dxa"/>
            <w:shd w:val="clear" w:color="auto" w:fill="F2F2F2"/>
          </w:tcPr>
          <w:p w14:paraId="3A7A5FBA" w14:textId="4240AE19" w:rsidR="00AE245E" w:rsidRPr="00E73997" w:rsidRDefault="00AE245E"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3</w:t>
            </w:r>
          </w:p>
        </w:tc>
      </w:tr>
      <w:tr w:rsidR="00AE245E" w:rsidRPr="00E73997" w14:paraId="05C89D6A" w14:textId="77777777" w:rsidTr="00D459EF">
        <w:tc>
          <w:tcPr>
            <w:tcW w:w="4379" w:type="dxa"/>
            <w:tcBorders>
              <w:bottom w:val="single" w:sz="4" w:space="0" w:color="auto"/>
            </w:tcBorders>
            <w:shd w:val="clear" w:color="auto" w:fill="auto"/>
          </w:tcPr>
          <w:p w14:paraId="283C1251" w14:textId="77777777" w:rsidR="00AE245E" w:rsidRPr="00E73997" w:rsidRDefault="00AE245E" w:rsidP="00D459EF">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14:paraId="23977DFA" w14:textId="77777777" w:rsidR="00AE245E" w:rsidRPr="00E73997" w:rsidRDefault="00AE245E" w:rsidP="00D459EF">
            <w:pPr>
              <w:spacing w:after="240" w:line="240" w:lineRule="auto"/>
              <w:jc w:val="both"/>
              <w:rPr>
                <w:rFonts w:ascii="Times New Roman" w:eastAsia="Times New Roman" w:hAnsi="Times New Roman"/>
                <w:b/>
                <w:sz w:val="24"/>
                <w:szCs w:val="20"/>
              </w:rPr>
            </w:pPr>
          </w:p>
        </w:tc>
      </w:tr>
      <w:tr w:rsidR="00AE245E" w:rsidRPr="00E73997" w14:paraId="7DE526C8" w14:textId="77777777" w:rsidTr="00D459EF">
        <w:tc>
          <w:tcPr>
            <w:tcW w:w="8758" w:type="dxa"/>
            <w:gridSpan w:val="2"/>
            <w:shd w:val="clear" w:color="auto" w:fill="F2F2F2"/>
          </w:tcPr>
          <w:p w14:paraId="7C4BAAD2" w14:textId="77777777" w:rsidR="00AE245E" w:rsidRPr="00E73997" w:rsidRDefault="00AE245E" w:rsidP="009428CD">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B: </w:t>
            </w:r>
            <w:r>
              <w:rPr>
                <w:rFonts w:ascii="Times New Roman" w:hAnsi="Times New Roman"/>
                <w:sz w:val="24"/>
                <w:szCs w:val="20"/>
              </w:rPr>
              <w:t>Door de regionale overheden betaald</w:t>
            </w:r>
            <w:r>
              <w:rPr>
                <w:rFonts w:ascii="Times New Roman" w:hAnsi="Times New Roman"/>
                <w:b/>
                <w:sz w:val="24"/>
                <w:szCs w:val="20"/>
              </w:rPr>
              <w:t xml:space="preserve"> totaalbedrag van de steun (in miljoen EUR)</w:t>
            </w:r>
            <w:r>
              <w:rPr>
                <w:rStyle w:val="Voetnootmarkering"/>
                <w:rFonts w:ascii="Times New Roman" w:eastAsia="Times New Roman" w:hAnsi="Times New Roman"/>
                <w:sz w:val="24"/>
                <w:szCs w:val="20"/>
              </w:rPr>
              <w:footnoteReference w:id="10"/>
            </w:r>
          </w:p>
        </w:tc>
      </w:tr>
      <w:tr w:rsidR="00AE245E" w:rsidRPr="00E73997" w14:paraId="1BD04A9B" w14:textId="77777777" w:rsidTr="00D459EF">
        <w:tc>
          <w:tcPr>
            <w:tcW w:w="4379" w:type="dxa"/>
            <w:shd w:val="clear" w:color="auto" w:fill="F2F2F2"/>
          </w:tcPr>
          <w:p w14:paraId="5B0DC775" w14:textId="72113FD7" w:rsidR="00AE245E" w:rsidRPr="00E73997" w:rsidRDefault="00AE245E" w:rsidP="009428CD">
            <w:pPr>
              <w:keepNext/>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2</w:t>
            </w:r>
          </w:p>
        </w:tc>
        <w:tc>
          <w:tcPr>
            <w:tcW w:w="4379" w:type="dxa"/>
            <w:shd w:val="clear" w:color="auto" w:fill="F2F2F2"/>
          </w:tcPr>
          <w:p w14:paraId="3AA9B6A2" w14:textId="7B9C0135" w:rsidR="00AE245E" w:rsidRPr="00E73997" w:rsidRDefault="00AE245E" w:rsidP="009428CD">
            <w:pPr>
              <w:keepNext/>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3</w:t>
            </w:r>
          </w:p>
        </w:tc>
      </w:tr>
      <w:tr w:rsidR="00AE245E" w:rsidRPr="00E73997" w14:paraId="16818D4D" w14:textId="77777777" w:rsidTr="00D459EF">
        <w:tc>
          <w:tcPr>
            <w:tcW w:w="4379" w:type="dxa"/>
            <w:tcBorders>
              <w:bottom w:val="single" w:sz="4" w:space="0" w:color="auto"/>
            </w:tcBorders>
            <w:shd w:val="clear" w:color="auto" w:fill="auto"/>
          </w:tcPr>
          <w:p w14:paraId="20CAE969" w14:textId="77777777" w:rsidR="00AE245E" w:rsidRPr="00E73997" w:rsidRDefault="00AE245E" w:rsidP="009428CD">
            <w:pPr>
              <w:keepNext/>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14:paraId="23693777" w14:textId="77777777" w:rsidR="00AE245E" w:rsidRPr="00E73997" w:rsidRDefault="00AE245E" w:rsidP="009428CD">
            <w:pPr>
              <w:keepNext/>
              <w:spacing w:after="240" w:line="240" w:lineRule="auto"/>
              <w:jc w:val="both"/>
              <w:rPr>
                <w:rFonts w:ascii="Times New Roman" w:eastAsia="Times New Roman" w:hAnsi="Times New Roman"/>
                <w:b/>
                <w:sz w:val="24"/>
                <w:szCs w:val="20"/>
              </w:rPr>
            </w:pPr>
          </w:p>
        </w:tc>
      </w:tr>
      <w:tr w:rsidR="00AE245E" w:rsidRPr="00E73997" w14:paraId="100188FF" w14:textId="77777777" w:rsidTr="00D459EF">
        <w:tc>
          <w:tcPr>
            <w:tcW w:w="8758" w:type="dxa"/>
            <w:gridSpan w:val="2"/>
            <w:shd w:val="clear" w:color="auto" w:fill="F2F2F2"/>
          </w:tcPr>
          <w:p w14:paraId="031677E0" w14:textId="77777777" w:rsidR="00AE245E" w:rsidRPr="00E73997" w:rsidRDefault="00AE245E" w:rsidP="00AE245E">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C: </w:t>
            </w:r>
            <w:r>
              <w:rPr>
                <w:rFonts w:ascii="Times New Roman" w:hAnsi="Times New Roman"/>
                <w:sz w:val="24"/>
                <w:szCs w:val="20"/>
              </w:rPr>
              <w:t xml:space="preserve">Door de lokale overheden betaald </w:t>
            </w:r>
            <w:r>
              <w:rPr>
                <w:rFonts w:ascii="Times New Roman" w:hAnsi="Times New Roman"/>
                <w:b/>
                <w:sz w:val="24"/>
                <w:szCs w:val="20"/>
              </w:rPr>
              <w:t>totaalbedrag van de steun (in miljoen EUR)</w:t>
            </w:r>
            <w:r>
              <w:rPr>
                <w:rStyle w:val="Voetnootmarkering"/>
                <w:rFonts w:ascii="Times New Roman" w:eastAsia="Times New Roman" w:hAnsi="Times New Roman"/>
                <w:sz w:val="24"/>
                <w:szCs w:val="20"/>
              </w:rPr>
              <w:footnoteReference w:id="11"/>
            </w:r>
          </w:p>
        </w:tc>
      </w:tr>
      <w:tr w:rsidR="00AE245E" w:rsidRPr="00E73997" w14:paraId="0095BBE6" w14:textId="77777777" w:rsidTr="00D459EF">
        <w:tc>
          <w:tcPr>
            <w:tcW w:w="4379" w:type="dxa"/>
            <w:shd w:val="clear" w:color="auto" w:fill="F2F2F2"/>
          </w:tcPr>
          <w:p w14:paraId="25F15018" w14:textId="7BCCA410" w:rsidR="00AE245E" w:rsidRPr="00E73997" w:rsidRDefault="00AE245E" w:rsidP="009428CD">
            <w:pPr>
              <w:keepNext/>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2</w:t>
            </w:r>
          </w:p>
        </w:tc>
        <w:tc>
          <w:tcPr>
            <w:tcW w:w="4379" w:type="dxa"/>
            <w:shd w:val="clear" w:color="auto" w:fill="F2F2F2"/>
          </w:tcPr>
          <w:p w14:paraId="359A6EB4" w14:textId="07354AC5" w:rsidR="00AE245E" w:rsidRPr="00E73997" w:rsidRDefault="00AE245E" w:rsidP="009428CD">
            <w:pPr>
              <w:keepNext/>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3</w:t>
            </w:r>
          </w:p>
        </w:tc>
      </w:tr>
      <w:tr w:rsidR="00AE245E" w:rsidRPr="00E73997" w14:paraId="32E1892A" w14:textId="77777777" w:rsidTr="00D459EF">
        <w:tc>
          <w:tcPr>
            <w:tcW w:w="4379" w:type="dxa"/>
            <w:tcBorders>
              <w:bottom w:val="single" w:sz="4" w:space="0" w:color="auto"/>
            </w:tcBorders>
            <w:shd w:val="clear" w:color="auto" w:fill="auto"/>
          </w:tcPr>
          <w:p w14:paraId="0B560521" w14:textId="77777777" w:rsidR="00AE245E" w:rsidRPr="00E73997" w:rsidRDefault="00AE245E" w:rsidP="00D459EF">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14:paraId="7E0F7AA8" w14:textId="77777777" w:rsidR="00AE245E" w:rsidRPr="00E73997" w:rsidRDefault="00AE245E" w:rsidP="00D459EF">
            <w:pPr>
              <w:spacing w:after="240" w:line="240" w:lineRule="auto"/>
              <w:jc w:val="both"/>
              <w:rPr>
                <w:rFonts w:ascii="Times New Roman" w:eastAsia="Times New Roman" w:hAnsi="Times New Roman"/>
                <w:b/>
                <w:sz w:val="24"/>
                <w:szCs w:val="20"/>
              </w:rPr>
            </w:pPr>
          </w:p>
        </w:tc>
      </w:tr>
      <w:tr w:rsidR="00AE245E" w:rsidRPr="0099514A" w14:paraId="7107FD6E" w14:textId="77777777" w:rsidTr="00D459EF">
        <w:tc>
          <w:tcPr>
            <w:tcW w:w="8758" w:type="dxa"/>
            <w:gridSpan w:val="2"/>
            <w:tcBorders>
              <w:bottom w:val="single" w:sz="4" w:space="0" w:color="auto"/>
            </w:tcBorders>
            <w:shd w:val="pct5" w:color="auto" w:fill="auto"/>
          </w:tcPr>
          <w:p w14:paraId="1157D160" w14:textId="77777777" w:rsidR="00AE245E" w:rsidRPr="0099514A" w:rsidRDefault="00AE245E" w:rsidP="005135C9">
            <w:pPr>
              <w:rPr>
                <w:rFonts w:ascii="Times New Roman" w:hAnsi="Times New Roman"/>
                <w:b/>
                <w:sz w:val="24"/>
              </w:rPr>
            </w:pPr>
            <w:r>
              <w:rPr>
                <w:rFonts w:ascii="Times New Roman" w:hAnsi="Times New Roman"/>
                <w:b/>
                <w:sz w:val="24"/>
              </w:rPr>
              <w:t>Aandeel van de uitgaven per steuninstrument</w:t>
            </w:r>
            <w:r>
              <w:rPr>
                <w:rFonts w:ascii="Times New Roman" w:hAnsi="Times New Roman"/>
                <w:sz w:val="24"/>
              </w:rPr>
              <w:t xml:space="preserve"> (rechtstreekse subsidie, garanties, enz.) (indien beschikbaar)</w:t>
            </w:r>
          </w:p>
        </w:tc>
      </w:tr>
      <w:tr w:rsidR="00AE245E" w:rsidRPr="0099514A" w14:paraId="4497BC36" w14:textId="77777777" w:rsidTr="00D459EF">
        <w:tc>
          <w:tcPr>
            <w:tcW w:w="4379" w:type="dxa"/>
            <w:tcBorders>
              <w:bottom w:val="single" w:sz="4" w:space="0" w:color="auto"/>
            </w:tcBorders>
            <w:shd w:val="pct5" w:color="auto" w:fill="auto"/>
          </w:tcPr>
          <w:p w14:paraId="5A924F95" w14:textId="5C39EC68" w:rsidR="00AE245E" w:rsidRPr="0099514A" w:rsidRDefault="00AE245E" w:rsidP="009428CD">
            <w:pPr>
              <w:spacing w:after="0"/>
              <w:jc w:val="center"/>
              <w:rPr>
                <w:rFonts w:ascii="Times New Roman" w:hAnsi="Times New Roman"/>
                <w:b/>
                <w:sz w:val="24"/>
              </w:rPr>
            </w:pPr>
            <w:r w:rsidRPr="00B2181F">
              <w:rPr>
                <w:rFonts w:ascii="Times New Roman" w:hAnsi="Times New Roman"/>
                <w:b/>
                <w:sz w:val="24"/>
              </w:rPr>
              <w:t>202</w:t>
            </w:r>
            <w:r w:rsidR="00754649">
              <w:rPr>
                <w:rFonts w:ascii="Times New Roman" w:hAnsi="Times New Roman"/>
                <w:b/>
                <w:sz w:val="24"/>
              </w:rPr>
              <w:t>2</w:t>
            </w:r>
          </w:p>
        </w:tc>
        <w:tc>
          <w:tcPr>
            <w:tcW w:w="4379" w:type="dxa"/>
            <w:tcBorders>
              <w:bottom w:val="single" w:sz="4" w:space="0" w:color="auto"/>
            </w:tcBorders>
            <w:shd w:val="pct5" w:color="auto" w:fill="auto"/>
          </w:tcPr>
          <w:p w14:paraId="3A03F340" w14:textId="72CA7862" w:rsidR="00AE245E" w:rsidRPr="0099514A" w:rsidRDefault="00AE245E" w:rsidP="009428CD">
            <w:pPr>
              <w:spacing w:after="0"/>
              <w:jc w:val="center"/>
              <w:rPr>
                <w:rFonts w:ascii="Times New Roman" w:hAnsi="Times New Roman"/>
                <w:b/>
                <w:sz w:val="24"/>
              </w:rPr>
            </w:pPr>
            <w:r w:rsidRPr="00B2181F">
              <w:rPr>
                <w:rFonts w:ascii="Times New Roman" w:hAnsi="Times New Roman"/>
                <w:b/>
                <w:sz w:val="24"/>
              </w:rPr>
              <w:t>202</w:t>
            </w:r>
            <w:r w:rsidR="00754649">
              <w:rPr>
                <w:rFonts w:ascii="Times New Roman" w:hAnsi="Times New Roman"/>
                <w:b/>
                <w:sz w:val="24"/>
              </w:rPr>
              <w:t>3</w:t>
            </w:r>
          </w:p>
        </w:tc>
      </w:tr>
      <w:tr w:rsidR="00AE245E" w:rsidRPr="007C008C" w14:paraId="39500734" w14:textId="77777777" w:rsidTr="00D459EF">
        <w:tc>
          <w:tcPr>
            <w:tcW w:w="4379" w:type="dxa"/>
            <w:tcBorders>
              <w:bottom w:val="single" w:sz="4" w:space="0" w:color="auto"/>
            </w:tcBorders>
            <w:shd w:val="clear" w:color="auto" w:fill="auto"/>
          </w:tcPr>
          <w:p w14:paraId="0C1C34EB" w14:textId="77777777" w:rsidR="00AE245E" w:rsidRPr="007C008C" w:rsidRDefault="00AE245E" w:rsidP="00D459EF">
            <w:pPr>
              <w:rPr>
                <w:b/>
              </w:rPr>
            </w:pPr>
          </w:p>
        </w:tc>
        <w:tc>
          <w:tcPr>
            <w:tcW w:w="4379" w:type="dxa"/>
            <w:tcBorders>
              <w:bottom w:val="single" w:sz="4" w:space="0" w:color="auto"/>
            </w:tcBorders>
            <w:shd w:val="clear" w:color="auto" w:fill="auto"/>
          </w:tcPr>
          <w:p w14:paraId="3126D1EC" w14:textId="77777777" w:rsidR="00AE245E" w:rsidRPr="007C008C" w:rsidRDefault="00AE245E" w:rsidP="00D459EF">
            <w:pPr>
              <w:rPr>
                <w:b/>
              </w:rPr>
            </w:pPr>
          </w:p>
        </w:tc>
      </w:tr>
      <w:tr w:rsidR="00AE245E" w:rsidRPr="00E73997" w14:paraId="4D9CA627" w14:textId="77777777" w:rsidTr="00D459EF">
        <w:tc>
          <w:tcPr>
            <w:tcW w:w="8758" w:type="dxa"/>
            <w:gridSpan w:val="2"/>
            <w:shd w:val="pct5" w:color="auto" w:fill="auto"/>
          </w:tcPr>
          <w:p w14:paraId="4E311FC5" w14:textId="77777777" w:rsidR="00AE245E" w:rsidRPr="00E73997" w:rsidRDefault="00AE245E" w:rsidP="00D459EF">
            <w:pPr>
              <w:spacing w:after="240" w:line="240" w:lineRule="auto"/>
              <w:jc w:val="both"/>
              <w:rPr>
                <w:rFonts w:ascii="Times New Roman" w:eastAsia="Times New Roman" w:hAnsi="Times New Roman"/>
                <w:b/>
                <w:sz w:val="24"/>
                <w:szCs w:val="20"/>
              </w:rPr>
            </w:pPr>
            <w:r>
              <w:rPr>
                <w:rFonts w:ascii="Times New Roman" w:hAnsi="Times New Roman"/>
                <w:b/>
                <w:sz w:val="24"/>
                <w:szCs w:val="20"/>
              </w:rPr>
              <w:lastRenderedPageBreak/>
              <w:t>Aanvullende kwantitatieve gegevens</w:t>
            </w:r>
            <w:r>
              <w:rPr>
                <w:rFonts w:ascii="Times New Roman" w:hAnsi="Times New Roman"/>
                <w:sz w:val="24"/>
                <w:szCs w:val="20"/>
              </w:rPr>
              <w:t xml:space="preserve"> (bijv. aantal begunstigden per sector, gemiddeld steunbedrag, omvang van de ondernemingen)</w:t>
            </w:r>
            <w:r>
              <w:rPr>
                <w:rFonts w:ascii="Times New Roman" w:eastAsia="Times New Roman" w:hAnsi="Times New Roman"/>
                <w:sz w:val="24"/>
                <w:szCs w:val="20"/>
                <w:vertAlign w:val="superscript"/>
              </w:rPr>
              <w:footnoteReference w:id="12"/>
            </w:r>
          </w:p>
        </w:tc>
      </w:tr>
      <w:tr w:rsidR="00AE245E" w:rsidRPr="00E73997" w14:paraId="19BD51C6" w14:textId="77777777" w:rsidTr="00D459EF">
        <w:tc>
          <w:tcPr>
            <w:tcW w:w="4379" w:type="dxa"/>
            <w:tcBorders>
              <w:top w:val="single" w:sz="4" w:space="0" w:color="auto"/>
              <w:left w:val="single" w:sz="4" w:space="0" w:color="auto"/>
              <w:bottom w:val="single" w:sz="4" w:space="0" w:color="auto"/>
              <w:right w:val="single" w:sz="4" w:space="0" w:color="auto"/>
            </w:tcBorders>
            <w:shd w:val="clear" w:color="auto" w:fill="F2F2F2"/>
          </w:tcPr>
          <w:p w14:paraId="0D9EFAFD" w14:textId="28A85F9C" w:rsidR="00AE245E" w:rsidRPr="0099514A" w:rsidRDefault="00AE245E"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2</w:t>
            </w:r>
          </w:p>
        </w:tc>
        <w:tc>
          <w:tcPr>
            <w:tcW w:w="4379" w:type="dxa"/>
            <w:tcBorders>
              <w:top w:val="single" w:sz="4" w:space="0" w:color="auto"/>
              <w:left w:val="single" w:sz="4" w:space="0" w:color="auto"/>
              <w:bottom w:val="single" w:sz="4" w:space="0" w:color="auto"/>
              <w:right w:val="single" w:sz="4" w:space="0" w:color="auto"/>
            </w:tcBorders>
            <w:shd w:val="clear" w:color="auto" w:fill="F2F2F2"/>
          </w:tcPr>
          <w:p w14:paraId="270F8711" w14:textId="726665D4" w:rsidR="00AE245E" w:rsidRPr="0099514A" w:rsidRDefault="00AE245E" w:rsidP="009428CD">
            <w:pPr>
              <w:spacing w:after="0" w:line="240" w:lineRule="auto"/>
              <w:jc w:val="center"/>
              <w:rPr>
                <w:rFonts w:ascii="Times New Roman" w:eastAsia="Times New Roman" w:hAnsi="Times New Roman"/>
                <w:b/>
                <w:sz w:val="24"/>
                <w:szCs w:val="20"/>
              </w:rPr>
            </w:pPr>
            <w:r w:rsidRPr="00B2181F">
              <w:rPr>
                <w:rFonts w:ascii="Times New Roman" w:hAnsi="Times New Roman"/>
                <w:b/>
                <w:sz w:val="24"/>
                <w:szCs w:val="20"/>
              </w:rPr>
              <w:t>202</w:t>
            </w:r>
            <w:r w:rsidR="00754649">
              <w:rPr>
                <w:rFonts w:ascii="Times New Roman" w:hAnsi="Times New Roman"/>
                <w:b/>
                <w:sz w:val="24"/>
                <w:szCs w:val="20"/>
              </w:rPr>
              <w:t>3</w:t>
            </w:r>
          </w:p>
        </w:tc>
      </w:tr>
      <w:tr w:rsidR="00AE245E" w:rsidRPr="00E73997" w14:paraId="4E28EC20" w14:textId="77777777" w:rsidTr="00D459EF">
        <w:tc>
          <w:tcPr>
            <w:tcW w:w="4379" w:type="dxa"/>
            <w:tcBorders>
              <w:top w:val="single" w:sz="4" w:space="0" w:color="auto"/>
              <w:left w:val="single" w:sz="4" w:space="0" w:color="auto"/>
              <w:bottom w:val="single" w:sz="4" w:space="0" w:color="auto"/>
              <w:right w:val="single" w:sz="4" w:space="0" w:color="auto"/>
            </w:tcBorders>
            <w:shd w:val="clear" w:color="auto" w:fill="auto"/>
          </w:tcPr>
          <w:p w14:paraId="0EF6CE0F" w14:textId="77777777" w:rsidR="00AE245E" w:rsidRPr="002E7839" w:rsidRDefault="00AE245E" w:rsidP="00D459EF">
            <w:pPr>
              <w:spacing w:after="240" w:line="240" w:lineRule="auto"/>
              <w:jc w:val="both"/>
              <w:rPr>
                <w:rFonts w:ascii="Times New Roman" w:eastAsia="Times New Roman" w:hAnsi="Times New Roman"/>
                <w:b/>
                <w:sz w:val="24"/>
                <w:szCs w:val="20"/>
                <w:highlight w:val="yellow"/>
              </w:rPr>
            </w:pP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2D4BC09C" w14:textId="77777777" w:rsidR="00AE245E" w:rsidRPr="002E7839" w:rsidRDefault="00AE245E" w:rsidP="00D459EF">
            <w:pPr>
              <w:spacing w:after="240" w:line="240" w:lineRule="auto"/>
              <w:jc w:val="both"/>
              <w:rPr>
                <w:rFonts w:ascii="Times New Roman" w:eastAsia="Times New Roman" w:hAnsi="Times New Roman"/>
                <w:b/>
                <w:sz w:val="24"/>
                <w:szCs w:val="20"/>
                <w:highlight w:val="yellow"/>
              </w:rPr>
            </w:pPr>
          </w:p>
        </w:tc>
      </w:tr>
    </w:tbl>
    <w:p w14:paraId="12F75E18" w14:textId="77777777" w:rsidR="00E73997" w:rsidRDefault="00E73997" w:rsidP="00E73997">
      <w:pPr>
        <w:spacing w:after="240" w:line="240" w:lineRule="auto"/>
        <w:jc w:val="both"/>
        <w:rPr>
          <w:rFonts w:ascii="Times New Roman" w:eastAsia="Times New Roman" w:hAnsi="Times New Roman"/>
          <w:b/>
          <w:sz w:val="24"/>
          <w:szCs w:val="20"/>
        </w:rPr>
      </w:pPr>
    </w:p>
    <w:p w14:paraId="36E189B9" w14:textId="77777777" w:rsidR="00A86840" w:rsidRPr="00A86840" w:rsidRDefault="00A86840" w:rsidP="00A86840">
      <w:pPr>
        <w:spacing w:after="0" w:line="240" w:lineRule="auto"/>
        <w:rPr>
          <w:rFonts w:ascii="Times New Roman" w:eastAsia="Times New Roman" w:hAnsi="Times New Roman"/>
          <w:b/>
          <w:sz w:val="24"/>
          <w:szCs w:val="20"/>
          <w:u w:val="single"/>
        </w:rPr>
      </w:pPr>
      <w:r>
        <w:rPr>
          <w:rFonts w:ascii="Times New Roman" w:hAnsi="Times New Roman"/>
          <w:b/>
          <w:sz w:val="24"/>
          <w:szCs w:val="20"/>
          <w:u w:val="single"/>
        </w:rPr>
        <w:t xml:space="preserve">Gelieve ook het overzicht in het </w:t>
      </w:r>
      <w:proofErr w:type="spellStart"/>
      <w:r>
        <w:rPr>
          <w:rFonts w:ascii="Times New Roman" w:hAnsi="Times New Roman"/>
          <w:b/>
          <w:sz w:val="24"/>
          <w:szCs w:val="20"/>
          <w:u w:val="single"/>
        </w:rPr>
        <w:t>excel</w:t>
      </w:r>
      <w:proofErr w:type="spellEnd"/>
      <w:r>
        <w:rPr>
          <w:rFonts w:ascii="Times New Roman" w:hAnsi="Times New Roman"/>
          <w:b/>
          <w:sz w:val="24"/>
          <w:szCs w:val="20"/>
          <w:u w:val="single"/>
        </w:rPr>
        <w:t xml:space="preserve">-bestand “SGEI Framework </w:t>
      </w:r>
      <w:r w:rsidRPr="00B2181F">
        <w:rPr>
          <w:rFonts w:ascii="Times New Roman" w:hAnsi="Times New Roman"/>
          <w:b/>
          <w:sz w:val="24"/>
          <w:szCs w:val="20"/>
          <w:u w:val="single"/>
        </w:rPr>
        <w:t>2020</w:t>
      </w:r>
      <w:r>
        <w:rPr>
          <w:rFonts w:ascii="Times New Roman" w:hAnsi="Times New Roman"/>
          <w:b/>
          <w:sz w:val="24"/>
          <w:szCs w:val="20"/>
          <w:u w:val="single"/>
        </w:rPr>
        <w:t>_</w:t>
      </w:r>
      <w:r w:rsidRPr="00B2181F">
        <w:rPr>
          <w:rFonts w:ascii="Times New Roman" w:hAnsi="Times New Roman"/>
          <w:b/>
          <w:sz w:val="24"/>
          <w:szCs w:val="20"/>
          <w:u w:val="single"/>
        </w:rPr>
        <w:t>2021</w:t>
      </w:r>
      <w:r>
        <w:rPr>
          <w:rFonts w:ascii="Times New Roman" w:hAnsi="Times New Roman"/>
          <w:b/>
          <w:sz w:val="24"/>
          <w:szCs w:val="20"/>
          <w:u w:val="single"/>
        </w:rPr>
        <w:t xml:space="preserve">” (*DAEB-kaderregeling in </w:t>
      </w:r>
      <w:r w:rsidRPr="00B2181F">
        <w:rPr>
          <w:rFonts w:ascii="Times New Roman" w:hAnsi="Times New Roman"/>
          <w:b/>
          <w:sz w:val="24"/>
          <w:szCs w:val="20"/>
          <w:u w:val="single"/>
        </w:rPr>
        <w:t>2020</w:t>
      </w:r>
      <w:r>
        <w:rPr>
          <w:rFonts w:ascii="Times New Roman" w:hAnsi="Times New Roman"/>
          <w:b/>
          <w:sz w:val="24"/>
          <w:szCs w:val="20"/>
          <w:u w:val="single"/>
        </w:rPr>
        <w:t>_</w:t>
      </w:r>
      <w:r w:rsidRPr="00B2181F">
        <w:rPr>
          <w:rFonts w:ascii="Times New Roman" w:hAnsi="Times New Roman"/>
          <w:b/>
          <w:sz w:val="24"/>
          <w:szCs w:val="20"/>
          <w:u w:val="single"/>
        </w:rPr>
        <w:t>2021</w:t>
      </w:r>
      <w:r>
        <w:rPr>
          <w:rFonts w:ascii="Times New Roman" w:hAnsi="Times New Roman"/>
          <w:b/>
          <w:sz w:val="24"/>
          <w:szCs w:val="20"/>
          <w:u w:val="single"/>
        </w:rPr>
        <w:t xml:space="preserve">) in bijlage in te vullen met de totale bedragen per punt voor de hele lidstaat (niet per regio, lokale autoriteit of gemeente). </w:t>
      </w:r>
    </w:p>
    <w:p w14:paraId="056D513B" w14:textId="77777777" w:rsidR="00A86840" w:rsidRPr="00A64C24" w:rsidRDefault="00A86840" w:rsidP="00E73997">
      <w:pPr>
        <w:spacing w:after="240" w:line="240" w:lineRule="auto"/>
        <w:jc w:val="both"/>
        <w:rPr>
          <w:rFonts w:ascii="Times New Roman" w:eastAsia="Times New Roman" w:hAnsi="Times New Roman"/>
          <w:b/>
          <w:sz w:val="24"/>
          <w:szCs w:val="20"/>
          <w:lang w:val="ga-IE"/>
        </w:rPr>
      </w:pPr>
    </w:p>
    <w:p w14:paraId="4DD201CD" w14:textId="77777777" w:rsidR="00AE245E" w:rsidRPr="00E73997" w:rsidRDefault="00AE245E" w:rsidP="00A64C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Klachten van derden</w:t>
      </w:r>
    </w:p>
    <w:p w14:paraId="0C9BE640" w14:textId="77777777" w:rsidR="00AE245E" w:rsidRDefault="00AE245E" w:rsidP="00AE245E">
      <w:pPr>
        <w:spacing w:after="0" w:line="240" w:lineRule="auto"/>
        <w:jc w:val="both"/>
        <w:rPr>
          <w:rFonts w:ascii="Times New Roman" w:eastAsia="Times New Roman" w:hAnsi="Times New Roman"/>
          <w:b/>
          <w:sz w:val="24"/>
          <w:szCs w:val="20"/>
        </w:rPr>
      </w:pPr>
    </w:p>
    <w:p w14:paraId="53DCD162" w14:textId="77777777" w:rsidR="00AE245E" w:rsidRDefault="00AE245E" w:rsidP="00AE245E">
      <w:pPr>
        <w:jc w:val="both"/>
        <w:rPr>
          <w:rFonts w:ascii="Times New Roman" w:hAnsi="Times New Roman"/>
          <w:sz w:val="24"/>
        </w:rPr>
      </w:pPr>
      <w:r>
        <w:rPr>
          <w:rFonts w:ascii="Times New Roman" w:hAnsi="Times New Roman"/>
          <w:sz w:val="24"/>
        </w:rPr>
        <w:t>Geef een overzicht van de klachten van derden, met name procedures voor de nationale rechter, betreffende maatregelen die onder het toepassingsgebied van het DAEB-besluit van </w:t>
      </w:r>
      <w:r w:rsidRPr="00B2181F">
        <w:rPr>
          <w:rFonts w:ascii="Times New Roman" w:hAnsi="Times New Roman"/>
          <w:sz w:val="24"/>
        </w:rPr>
        <w:t>2012</w:t>
      </w:r>
      <w:r>
        <w:rPr>
          <w:rFonts w:ascii="Times New Roman" w:hAnsi="Times New Roman"/>
          <w:sz w:val="24"/>
        </w:rPr>
        <w:t xml:space="preserve"> of van de DAEB-kaderregeling van </w:t>
      </w:r>
      <w:r w:rsidRPr="00B2181F">
        <w:rPr>
          <w:rFonts w:ascii="Times New Roman" w:hAnsi="Times New Roman"/>
          <w:sz w:val="24"/>
        </w:rPr>
        <w:t>2012</w:t>
      </w:r>
      <w:r>
        <w:rPr>
          <w:rFonts w:ascii="Times New Roman" w:hAnsi="Times New Roman"/>
          <w:sz w:val="24"/>
        </w:rPr>
        <w:t xml:space="preserve"> vallen. Wees in uw antwoord zo specifiek mogelijk en vermeld de sector waarvoor u klachten heeft ontvangen, alsook de inhoud van de klachten en de eventuele follow-up door uw autoriteiten of de vermoedelijke uitkomst van de gerechtelijke procedures.</w:t>
      </w:r>
    </w:p>
    <w:tbl>
      <w:tblPr>
        <w:tblStyle w:val="Tabelraster"/>
        <w:tblW w:w="0" w:type="auto"/>
        <w:tblLook w:val="04A0" w:firstRow="1" w:lastRow="0" w:firstColumn="1" w:lastColumn="0" w:noHBand="0" w:noVBand="1"/>
      </w:tblPr>
      <w:tblGrid>
        <w:gridCol w:w="9062"/>
      </w:tblGrid>
      <w:tr w:rsidR="00A105BE" w14:paraId="580D7FA0" w14:textId="77777777" w:rsidTr="00A105BE">
        <w:tc>
          <w:tcPr>
            <w:tcW w:w="9288" w:type="dxa"/>
          </w:tcPr>
          <w:p w14:paraId="595975EA" w14:textId="77777777" w:rsidR="00A105BE" w:rsidRDefault="00A105BE" w:rsidP="00AE245E">
            <w:pPr>
              <w:jc w:val="both"/>
              <w:rPr>
                <w:rFonts w:ascii="Times New Roman" w:hAnsi="Times New Roman"/>
                <w:sz w:val="24"/>
              </w:rPr>
            </w:pPr>
          </w:p>
        </w:tc>
      </w:tr>
    </w:tbl>
    <w:p w14:paraId="18E6135D" w14:textId="77777777" w:rsidR="00A105BE" w:rsidRPr="00AE245E" w:rsidRDefault="00A105BE" w:rsidP="00AE245E">
      <w:pPr>
        <w:jc w:val="both"/>
        <w:rPr>
          <w:rFonts w:ascii="Times New Roman" w:hAnsi="Times New Roman"/>
          <w:sz w:val="24"/>
        </w:rPr>
      </w:pPr>
    </w:p>
    <w:p w14:paraId="4D81A263" w14:textId="77777777" w:rsidR="00AE245E" w:rsidRPr="00E73997" w:rsidRDefault="00AE245E" w:rsidP="00AE245E">
      <w:pPr>
        <w:spacing w:after="0" w:line="240" w:lineRule="auto"/>
        <w:jc w:val="both"/>
        <w:rPr>
          <w:rFonts w:ascii="Times New Roman" w:eastAsia="Times New Roman" w:hAnsi="Times New Roman"/>
          <w:b/>
          <w:sz w:val="24"/>
          <w:szCs w:val="20"/>
        </w:rPr>
      </w:pPr>
    </w:p>
    <w:p w14:paraId="013F945F" w14:textId="77777777" w:rsidR="00E73997" w:rsidRPr="00E73997" w:rsidRDefault="006B09A1" w:rsidP="00A64C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Overige vragen</w:t>
      </w:r>
    </w:p>
    <w:p w14:paraId="7F2BC345" w14:textId="77777777" w:rsidR="00F378AD" w:rsidRPr="0099514A" w:rsidRDefault="00F378AD" w:rsidP="00E73997">
      <w:pPr>
        <w:spacing w:after="0" w:line="240" w:lineRule="auto"/>
        <w:ind w:left="360"/>
        <w:rPr>
          <w:rFonts w:ascii="Times New Roman" w:eastAsia="Times New Roman" w:hAnsi="Times New Roman"/>
          <w:b/>
          <w:smallCaps/>
          <w:sz w:val="28"/>
          <w:szCs w:val="20"/>
        </w:rPr>
      </w:pPr>
    </w:p>
    <w:p w14:paraId="4CEF2833" w14:textId="77777777" w:rsidR="00F378AD" w:rsidRPr="0099514A" w:rsidRDefault="00873C01" w:rsidP="0099514A">
      <w:pPr>
        <w:numPr>
          <w:ilvl w:val="0"/>
          <w:numId w:val="7"/>
        </w:numPr>
        <w:jc w:val="both"/>
        <w:rPr>
          <w:rFonts w:ascii="Times New Roman" w:hAnsi="Times New Roman"/>
          <w:sz w:val="24"/>
        </w:rPr>
      </w:pPr>
      <w:r>
        <w:rPr>
          <w:rFonts w:ascii="Times New Roman" w:hAnsi="Times New Roman"/>
          <w:sz w:val="24"/>
        </w:rPr>
        <w:t xml:space="preserve">Geef aan of uw autoriteiten moeilijkheden hebben ondervonden bij de toepassing van het DAEB-besluit van </w:t>
      </w:r>
      <w:r w:rsidRPr="00B2181F">
        <w:rPr>
          <w:rFonts w:ascii="Times New Roman" w:hAnsi="Times New Roman"/>
          <w:sz w:val="24"/>
        </w:rPr>
        <w:t>2012</w:t>
      </w:r>
      <w:r>
        <w:rPr>
          <w:rFonts w:ascii="Times New Roman" w:hAnsi="Times New Roman"/>
          <w:sz w:val="24"/>
        </w:rPr>
        <w:t xml:space="preserve"> en neem met name de volgende punten in aanmerking:</w:t>
      </w:r>
    </w:p>
    <w:p w14:paraId="0DE614C2" w14:textId="77777777" w:rsidR="00A105BE" w:rsidRPr="00A105BE" w:rsidRDefault="00873C01" w:rsidP="00A105BE">
      <w:pPr>
        <w:pStyle w:val="Lijstalinea"/>
        <w:numPr>
          <w:ilvl w:val="0"/>
          <w:numId w:val="9"/>
        </w:numPr>
        <w:rPr>
          <w:rFonts w:ascii="Times New Roman" w:hAnsi="Times New Roman"/>
          <w:sz w:val="24"/>
        </w:rPr>
      </w:pPr>
      <w:r>
        <w:rPr>
          <w:rFonts w:ascii="Times New Roman" w:hAnsi="Times New Roman"/>
          <w:sz w:val="24"/>
        </w:rPr>
        <w:t xml:space="preserve">het opstellen van een toewijzingsbesluit dat strookt met artikel </w:t>
      </w:r>
      <w:r w:rsidRPr="00B2181F">
        <w:rPr>
          <w:rFonts w:ascii="Times New Roman" w:hAnsi="Times New Roman"/>
          <w:sz w:val="24"/>
        </w:rPr>
        <w:t>4</w:t>
      </w:r>
      <w:r>
        <w:rPr>
          <w:rFonts w:ascii="Times New Roman" w:hAnsi="Times New Roman"/>
          <w:sz w:val="24"/>
        </w:rPr>
        <w:t xml:space="preserve"> van het DAEB-besluit;</w:t>
      </w:r>
    </w:p>
    <w:p w14:paraId="4EB6FCFD" w14:textId="77777777" w:rsidR="00A105BE" w:rsidRPr="00A105BE" w:rsidRDefault="00873C01" w:rsidP="00A105BE">
      <w:pPr>
        <w:pStyle w:val="Lijstalinea"/>
        <w:numPr>
          <w:ilvl w:val="0"/>
          <w:numId w:val="9"/>
        </w:numPr>
        <w:rPr>
          <w:rFonts w:ascii="Times New Roman" w:hAnsi="Times New Roman"/>
          <w:sz w:val="24"/>
        </w:rPr>
      </w:pPr>
      <w:r>
        <w:rPr>
          <w:rFonts w:ascii="Times New Roman" w:hAnsi="Times New Roman"/>
          <w:sz w:val="24"/>
        </w:rPr>
        <w:t xml:space="preserve">het specificeren van het compensatiebedrag overeenkomstig artikel </w:t>
      </w:r>
      <w:r w:rsidRPr="00B2181F">
        <w:rPr>
          <w:rFonts w:ascii="Times New Roman" w:hAnsi="Times New Roman"/>
          <w:sz w:val="24"/>
        </w:rPr>
        <w:t>5</w:t>
      </w:r>
      <w:r>
        <w:rPr>
          <w:rFonts w:ascii="Times New Roman" w:hAnsi="Times New Roman"/>
          <w:sz w:val="24"/>
        </w:rPr>
        <w:t xml:space="preserve"> van het DAEB-besluit;</w:t>
      </w:r>
    </w:p>
    <w:p w14:paraId="5D145DAF" w14:textId="77777777" w:rsidR="00A105BE" w:rsidRPr="00A105BE" w:rsidRDefault="00873C01" w:rsidP="00A105BE">
      <w:pPr>
        <w:pStyle w:val="Lijstalinea"/>
        <w:numPr>
          <w:ilvl w:val="0"/>
          <w:numId w:val="9"/>
        </w:numPr>
        <w:rPr>
          <w:rFonts w:ascii="Times New Roman" w:hAnsi="Times New Roman"/>
          <w:sz w:val="24"/>
        </w:rPr>
      </w:pPr>
      <w:r>
        <w:rPr>
          <w:rFonts w:ascii="Times New Roman" w:hAnsi="Times New Roman"/>
          <w:sz w:val="24"/>
        </w:rPr>
        <w:t xml:space="preserve">het bepalen van de redelijke winst overeenkomstig artikel </w:t>
      </w:r>
      <w:r w:rsidRPr="00B2181F">
        <w:rPr>
          <w:rFonts w:ascii="Times New Roman" w:hAnsi="Times New Roman"/>
          <w:sz w:val="24"/>
        </w:rPr>
        <w:t>5</w:t>
      </w:r>
      <w:r>
        <w:rPr>
          <w:rFonts w:ascii="Times New Roman" w:hAnsi="Times New Roman"/>
          <w:sz w:val="24"/>
        </w:rPr>
        <w:t xml:space="preserve">, leden </w:t>
      </w:r>
      <w:r w:rsidRPr="00B2181F">
        <w:rPr>
          <w:rFonts w:ascii="Times New Roman" w:hAnsi="Times New Roman"/>
          <w:sz w:val="24"/>
        </w:rPr>
        <w:t>5</w:t>
      </w:r>
      <w:r>
        <w:rPr>
          <w:rFonts w:ascii="Times New Roman" w:hAnsi="Times New Roman"/>
          <w:sz w:val="24"/>
        </w:rPr>
        <w:t xml:space="preserve"> tot en met </w:t>
      </w:r>
      <w:r w:rsidRPr="00B2181F">
        <w:rPr>
          <w:rFonts w:ascii="Times New Roman" w:hAnsi="Times New Roman"/>
          <w:sz w:val="24"/>
        </w:rPr>
        <w:t>8</w:t>
      </w:r>
      <w:r>
        <w:rPr>
          <w:rFonts w:ascii="Times New Roman" w:hAnsi="Times New Roman"/>
          <w:sz w:val="24"/>
        </w:rPr>
        <w:t>, van het DAEB-besluit;</w:t>
      </w:r>
    </w:p>
    <w:p w14:paraId="715AF25D" w14:textId="77777777" w:rsidR="00873C01" w:rsidRPr="00A105BE" w:rsidRDefault="00873C01" w:rsidP="00A105BE">
      <w:pPr>
        <w:pStyle w:val="Lijstalinea"/>
        <w:numPr>
          <w:ilvl w:val="0"/>
          <w:numId w:val="9"/>
        </w:numPr>
        <w:rPr>
          <w:rFonts w:ascii="Times New Roman" w:hAnsi="Times New Roman"/>
          <w:sz w:val="24"/>
        </w:rPr>
      </w:pPr>
      <w:r>
        <w:rPr>
          <w:rFonts w:ascii="Times New Roman" w:hAnsi="Times New Roman"/>
          <w:sz w:val="24"/>
        </w:rPr>
        <w:lastRenderedPageBreak/>
        <w:t xml:space="preserve">het regelmatig controleren op overcompensatie, zoals vereist krachtens artikel </w:t>
      </w:r>
      <w:r w:rsidRPr="00B2181F">
        <w:rPr>
          <w:rFonts w:ascii="Times New Roman" w:hAnsi="Times New Roman"/>
          <w:sz w:val="24"/>
        </w:rPr>
        <w:t>6</w:t>
      </w:r>
      <w:r>
        <w:rPr>
          <w:rFonts w:ascii="Times New Roman" w:hAnsi="Times New Roman"/>
          <w:sz w:val="24"/>
        </w:rPr>
        <w:t xml:space="preserve"> van het DAEB-besluit.</w:t>
      </w:r>
    </w:p>
    <w:p w14:paraId="4910DA49" w14:textId="77777777" w:rsidR="00214CF6" w:rsidRDefault="00214CF6" w:rsidP="0099514A">
      <w:pPr>
        <w:ind w:left="360"/>
        <w:jc w:val="both"/>
        <w:rPr>
          <w:rFonts w:ascii="Times New Roman" w:hAnsi="Times New Roman"/>
          <w:sz w:val="24"/>
        </w:rPr>
      </w:pPr>
      <w:r>
        <w:rPr>
          <w:rFonts w:ascii="Times New Roman" w:hAnsi="Times New Roman"/>
          <w:sz w:val="24"/>
        </w:rPr>
        <w:t xml:space="preserve">Wees in uw antwoord zo specifiek mogelijk, geef relevante voorbeelden en vermeld in voorkomend geval de sector waar de moeilijkheden zich (het vaakst) voordoen. </w:t>
      </w:r>
    </w:p>
    <w:tbl>
      <w:tblPr>
        <w:tblStyle w:val="Tabelraster"/>
        <w:tblW w:w="0" w:type="auto"/>
        <w:tblInd w:w="360" w:type="dxa"/>
        <w:tblLook w:val="04A0" w:firstRow="1" w:lastRow="0" w:firstColumn="1" w:lastColumn="0" w:noHBand="0" w:noVBand="1"/>
      </w:tblPr>
      <w:tblGrid>
        <w:gridCol w:w="8702"/>
      </w:tblGrid>
      <w:tr w:rsidR="00A105BE" w14:paraId="72DF04F3" w14:textId="77777777" w:rsidTr="00A105BE">
        <w:tc>
          <w:tcPr>
            <w:tcW w:w="9288" w:type="dxa"/>
          </w:tcPr>
          <w:p w14:paraId="26931024" w14:textId="77777777" w:rsidR="00A105BE" w:rsidRDefault="00A105BE" w:rsidP="0099514A">
            <w:pPr>
              <w:jc w:val="both"/>
              <w:rPr>
                <w:rFonts w:ascii="Times New Roman" w:hAnsi="Times New Roman"/>
                <w:sz w:val="24"/>
              </w:rPr>
            </w:pPr>
          </w:p>
        </w:tc>
      </w:tr>
    </w:tbl>
    <w:p w14:paraId="70CDD03E" w14:textId="77777777" w:rsidR="00A105BE" w:rsidRPr="0099514A" w:rsidRDefault="00A105BE" w:rsidP="0099514A">
      <w:pPr>
        <w:ind w:left="360"/>
        <w:jc w:val="both"/>
        <w:rPr>
          <w:rFonts w:ascii="Times New Roman" w:hAnsi="Times New Roman"/>
          <w:sz w:val="24"/>
        </w:rPr>
      </w:pPr>
    </w:p>
    <w:p w14:paraId="22BABF01" w14:textId="77777777" w:rsidR="00873C01" w:rsidRPr="0099514A" w:rsidRDefault="00873C01" w:rsidP="00873C01">
      <w:pPr>
        <w:numPr>
          <w:ilvl w:val="0"/>
          <w:numId w:val="7"/>
        </w:numPr>
        <w:jc w:val="both"/>
        <w:rPr>
          <w:rFonts w:ascii="Times New Roman" w:hAnsi="Times New Roman"/>
          <w:sz w:val="24"/>
        </w:rPr>
      </w:pPr>
      <w:r>
        <w:rPr>
          <w:rFonts w:ascii="Times New Roman" w:hAnsi="Times New Roman"/>
          <w:sz w:val="24"/>
        </w:rPr>
        <w:t xml:space="preserve">Geef aan of uw autoriteiten moeilijkheden hebben ondervonden bij de toepassing van de DAEB-kaderregeling van </w:t>
      </w:r>
      <w:r w:rsidRPr="00B2181F">
        <w:rPr>
          <w:rFonts w:ascii="Times New Roman" w:hAnsi="Times New Roman"/>
          <w:sz w:val="24"/>
        </w:rPr>
        <w:t>2012</w:t>
      </w:r>
      <w:r>
        <w:rPr>
          <w:rFonts w:ascii="Times New Roman" w:hAnsi="Times New Roman"/>
          <w:sz w:val="24"/>
        </w:rPr>
        <w:t>, en neem met name de volgende punten in aanmerking:</w:t>
      </w:r>
    </w:p>
    <w:p w14:paraId="713E532A" w14:textId="77777777" w:rsidR="00A105BE" w:rsidRPr="00A105BE" w:rsidRDefault="00381F30" w:rsidP="00A105BE">
      <w:pPr>
        <w:pStyle w:val="Lijstalinea"/>
        <w:numPr>
          <w:ilvl w:val="0"/>
          <w:numId w:val="10"/>
        </w:numPr>
        <w:jc w:val="both"/>
        <w:rPr>
          <w:rFonts w:ascii="Times New Roman" w:hAnsi="Times New Roman"/>
          <w:sz w:val="24"/>
        </w:rPr>
      </w:pPr>
      <w:r>
        <w:rPr>
          <w:rFonts w:ascii="Times New Roman" w:hAnsi="Times New Roman"/>
          <w:sz w:val="24"/>
        </w:rPr>
        <w:t xml:space="preserve">het houden van een publieke raadpleging overeenkomstig punt </w:t>
      </w:r>
      <w:r w:rsidRPr="00B2181F">
        <w:rPr>
          <w:rFonts w:ascii="Times New Roman" w:hAnsi="Times New Roman"/>
          <w:sz w:val="24"/>
        </w:rPr>
        <w:t>14</w:t>
      </w:r>
      <w:r>
        <w:rPr>
          <w:rFonts w:ascii="Times New Roman" w:hAnsi="Times New Roman"/>
          <w:sz w:val="24"/>
        </w:rPr>
        <w:t xml:space="preserve"> van de DAEB-kaderregeling;</w:t>
      </w:r>
    </w:p>
    <w:p w14:paraId="7F096F3C" w14:textId="77777777" w:rsidR="00A105BE" w:rsidRPr="00A105BE" w:rsidRDefault="00FE254F" w:rsidP="00A105BE">
      <w:pPr>
        <w:pStyle w:val="Lijstalinea"/>
        <w:numPr>
          <w:ilvl w:val="0"/>
          <w:numId w:val="10"/>
        </w:numPr>
        <w:jc w:val="both"/>
        <w:rPr>
          <w:rFonts w:ascii="Times New Roman" w:hAnsi="Times New Roman"/>
          <w:sz w:val="24"/>
        </w:rPr>
      </w:pPr>
      <w:r>
        <w:rPr>
          <w:rFonts w:ascii="Times New Roman" w:hAnsi="Times New Roman"/>
          <w:sz w:val="24"/>
        </w:rPr>
        <w:t xml:space="preserve">het in acht nemen van de regels inzake het plaatsen van overheidsopdrachten overeenkomstig punt </w:t>
      </w:r>
      <w:r w:rsidRPr="00B2181F">
        <w:rPr>
          <w:rFonts w:ascii="Times New Roman" w:hAnsi="Times New Roman"/>
          <w:sz w:val="24"/>
        </w:rPr>
        <w:t>19</w:t>
      </w:r>
      <w:r>
        <w:rPr>
          <w:rFonts w:ascii="Times New Roman" w:hAnsi="Times New Roman"/>
          <w:sz w:val="24"/>
        </w:rPr>
        <w:t xml:space="preserve"> van de DAEB-kaderregeling;</w:t>
      </w:r>
    </w:p>
    <w:p w14:paraId="27FD501A" w14:textId="77777777" w:rsidR="00A105BE" w:rsidRPr="00A105BE" w:rsidRDefault="00AC6987" w:rsidP="00A105BE">
      <w:pPr>
        <w:pStyle w:val="Lijstalinea"/>
        <w:numPr>
          <w:ilvl w:val="0"/>
          <w:numId w:val="10"/>
        </w:numPr>
        <w:jc w:val="both"/>
        <w:rPr>
          <w:rFonts w:ascii="Times New Roman" w:hAnsi="Times New Roman"/>
          <w:sz w:val="24"/>
        </w:rPr>
      </w:pPr>
      <w:r>
        <w:rPr>
          <w:rFonts w:ascii="Times New Roman" w:hAnsi="Times New Roman"/>
          <w:sz w:val="24"/>
        </w:rPr>
        <w:t xml:space="preserve">het bepalen van de Net </w:t>
      </w:r>
      <w:proofErr w:type="spellStart"/>
      <w:r>
        <w:rPr>
          <w:rFonts w:ascii="Times New Roman" w:hAnsi="Times New Roman"/>
          <w:sz w:val="24"/>
        </w:rPr>
        <w:t>Avoided</w:t>
      </w:r>
      <w:proofErr w:type="spellEnd"/>
      <w:r>
        <w:rPr>
          <w:rFonts w:ascii="Times New Roman" w:hAnsi="Times New Roman"/>
          <w:sz w:val="24"/>
        </w:rPr>
        <w:t xml:space="preserve"> </w:t>
      </w:r>
      <w:proofErr w:type="spellStart"/>
      <w:r>
        <w:rPr>
          <w:rFonts w:ascii="Times New Roman" w:hAnsi="Times New Roman"/>
          <w:sz w:val="24"/>
        </w:rPr>
        <w:t>Cost</w:t>
      </w:r>
      <w:proofErr w:type="spellEnd"/>
      <w:r>
        <w:rPr>
          <w:rFonts w:ascii="Times New Roman" w:hAnsi="Times New Roman"/>
          <w:sz w:val="24"/>
        </w:rPr>
        <w:t xml:space="preserve"> overeenkomstig de punten </w:t>
      </w:r>
      <w:r w:rsidRPr="00B2181F">
        <w:rPr>
          <w:rFonts w:ascii="Times New Roman" w:hAnsi="Times New Roman"/>
          <w:sz w:val="24"/>
        </w:rPr>
        <w:t>25</w:t>
      </w:r>
      <w:r>
        <w:rPr>
          <w:rFonts w:ascii="Times New Roman" w:hAnsi="Times New Roman"/>
          <w:sz w:val="24"/>
        </w:rPr>
        <w:t>-</w:t>
      </w:r>
      <w:r w:rsidRPr="00B2181F">
        <w:rPr>
          <w:rFonts w:ascii="Times New Roman" w:hAnsi="Times New Roman"/>
          <w:sz w:val="24"/>
        </w:rPr>
        <w:t>27</w:t>
      </w:r>
      <w:r>
        <w:rPr>
          <w:rFonts w:ascii="Times New Roman" w:hAnsi="Times New Roman"/>
          <w:sz w:val="24"/>
        </w:rPr>
        <w:t xml:space="preserve"> van de DAEB-kaderregeling;</w:t>
      </w:r>
    </w:p>
    <w:p w14:paraId="3BF6C04D" w14:textId="77777777" w:rsidR="00FE254F" w:rsidRPr="00A105BE" w:rsidRDefault="00FE254F" w:rsidP="00A105BE">
      <w:pPr>
        <w:pStyle w:val="Lijstalinea"/>
        <w:numPr>
          <w:ilvl w:val="0"/>
          <w:numId w:val="10"/>
        </w:numPr>
        <w:jc w:val="both"/>
        <w:rPr>
          <w:rFonts w:ascii="Times New Roman" w:hAnsi="Times New Roman"/>
          <w:sz w:val="24"/>
        </w:rPr>
      </w:pPr>
      <w:r>
        <w:rPr>
          <w:rFonts w:ascii="Times New Roman" w:hAnsi="Times New Roman"/>
          <w:sz w:val="24"/>
        </w:rPr>
        <w:t xml:space="preserve">het bepalen van de redelijke winst overeenkomstig de punten </w:t>
      </w:r>
      <w:r w:rsidRPr="00B2181F">
        <w:rPr>
          <w:rFonts w:ascii="Times New Roman" w:hAnsi="Times New Roman"/>
          <w:sz w:val="24"/>
        </w:rPr>
        <w:t>33</w:t>
      </w:r>
      <w:r>
        <w:rPr>
          <w:rFonts w:ascii="Times New Roman" w:hAnsi="Times New Roman"/>
          <w:sz w:val="24"/>
        </w:rPr>
        <w:t>-</w:t>
      </w:r>
      <w:r w:rsidRPr="00B2181F">
        <w:rPr>
          <w:rFonts w:ascii="Times New Roman" w:hAnsi="Times New Roman"/>
          <w:sz w:val="24"/>
        </w:rPr>
        <w:t>38</w:t>
      </w:r>
      <w:r>
        <w:rPr>
          <w:rFonts w:ascii="Times New Roman" w:hAnsi="Times New Roman"/>
          <w:sz w:val="24"/>
        </w:rPr>
        <w:t xml:space="preserve"> van de DAEB-kaderregeling.</w:t>
      </w:r>
    </w:p>
    <w:p w14:paraId="043C0F0F" w14:textId="77777777" w:rsidR="00381F30" w:rsidRDefault="00214CF6" w:rsidP="0099514A">
      <w:pPr>
        <w:ind w:left="360"/>
        <w:jc w:val="both"/>
        <w:rPr>
          <w:rFonts w:ascii="Times New Roman" w:hAnsi="Times New Roman"/>
          <w:sz w:val="24"/>
        </w:rPr>
      </w:pPr>
      <w:r>
        <w:rPr>
          <w:rFonts w:ascii="Times New Roman" w:hAnsi="Times New Roman"/>
          <w:sz w:val="24"/>
        </w:rPr>
        <w:t>Wees in uw antwoord zo specifiek mogelijk, geef relevante voorbeelden en vermeld in voorkomend geval de sector waar de moeilijkheden zich (het vaakst) voordoen.</w:t>
      </w:r>
    </w:p>
    <w:tbl>
      <w:tblPr>
        <w:tblStyle w:val="Tabelraster"/>
        <w:tblW w:w="0" w:type="auto"/>
        <w:tblInd w:w="360" w:type="dxa"/>
        <w:tblLook w:val="04A0" w:firstRow="1" w:lastRow="0" w:firstColumn="1" w:lastColumn="0" w:noHBand="0" w:noVBand="1"/>
      </w:tblPr>
      <w:tblGrid>
        <w:gridCol w:w="8702"/>
      </w:tblGrid>
      <w:tr w:rsidR="00A105BE" w14:paraId="057CA77A" w14:textId="77777777" w:rsidTr="00A105BE">
        <w:tc>
          <w:tcPr>
            <w:tcW w:w="9288" w:type="dxa"/>
          </w:tcPr>
          <w:p w14:paraId="0F1A7810" w14:textId="77777777" w:rsidR="00A105BE" w:rsidRDefault="00A105BE" w:rsidP="0099514A">
            <w:pPr>
              <w:jc w:val="both"/>
              <w:rPr>
                <w:rFonts w:ascii="Times New Roman" w:hAnsi="Times New Roman"/>
                <w:sz w:val="24"/>
              </w:rPr>
            </w:pPr>
          </w:p>
        </w:tc>
      </w:tr>
    </w:tbl>
    <w:p w14:paraId="1A31A680" w14:textId="77777777" w:rsidR="00A105BE" w:rsidRPr="0099514A" w:rsidRDefault="00A105BE" w:rsidP="0099514A">
      <w:pPr>
        <w:ind w:left="360"/>
        <w:jc w:val="both"/>
        <w:rPr>
          <w:rFonts w:ascii="Times New Roman" w:hAnsi="Times New Roman"/>
          <w:sz w:val="24"/>
        </w:rPr>
      </w:pPr>
    </w:p>
    <w:p w14:paraId="7DCD324C" w14:textId="77777777" w:rsidR="00873C01" w:rsidRPr="0099514A" w:rsidRDefault="008666B4" w:rsidP="0099514A">
      <w:pPr>
        <w:numPr>
          <w:ilvl w:val="0"/>
          <w:numId w:val="7"/>
        </w:numPr>
        <w:jc w:val="both"/>
        <w:rPr>
          <w:rFonts w:ascii="Times New Roman" w:hAnsi="Times New Roman"/>
          <w:sz w:val="24"/>
        </w:rPr>
      </w:pPr>
      <w:r>
        <w:rPr>
          <w:rFonts w:ascii="Times New Roman" w:hAnsi="Times New Roman"/>
          <w:sz w:val="24"/>
        </w:rPr>
        <w:t>Indien u opmerkingen heeft over de toepassing van het DAEB-besluit en de DAEB-kaderregeling met betrekking tot andere kwesties dan de hierboven genoemde, kunt u deze hieronder vermelden.</w:t>
      </w:r>
    </w:p>
    <w:tbl>
      <w:tblPr>
        <w:tblStyle w:val="Tabelraster"/>
        <w:tblW w:w="0" w:type="auto"/>
        <w:tblLook w:val="04A0" w:firstRow="1" w:lastRow="0" w:firstColumn="1" w:lastColumn="0" w:noHBand="0" w:noVBand="1"/>
      </w:tblPr>
      <w:tblGrid>
        <w:gridCol w:w="9062"/>
      </w:tblGrid>
      <w:tr w:rsidR="00A105BE" w14:paraId="20679CDA" w14:textId="77777777" w:rsidTr="00A105BE">
        <w:tc>
          <w:tcPr>
            <w:tcW w:w="9288" w:type="dxa"/>
          </w:tcPr>
          <w:p w14:paraId="440F777C" w14:textId="77777777" w:rsidR="00A105BE" w:rsidRDefault="00A105BE"/>
        </w:tc>
      </w:tr>
    </w:tbl>
    <w:p w14:paraId="41F911A4" w14:textId="77777777" w:rsidR="00B804DF" w:rsidRDefault="00B804DF"/>
    <w:p w14:paraId="0B268E22" w14:textId="77777777" w:rsidR="00D1475D" w:rsidRDefault="00D1475D"/>
    <w:p w14:paraId="612761C0" w14:textId="77777777" w:rsidR="00D1475D" w:rsidRDefault="00D1475D" w:rsidP="00D1475D">
      <w:pPr>
        <w:jc w:val="center"/>
      </w:pPr>
      <w:r>
        <w:t>_____________________</w:t>
      </w:r>
    </w:p>
    <w:sectPr w:rsidR="00D1475D" w:rsidSect="0044446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AF35D" w14:textId="77777777" w:rsidR="009178B8" w:rsidRDefault="009178B8" w:rsidP="00E73997">
      <w:pPr>
        <w:spacing w:after="0" w:line="240" w:lineRule="auto"/>
      </w:pPr>
      <w:r>
        <w:separator/>
      </w:r>
    </w:p>
  </w:endnote>
  <w:endnote w:type="continuationSeparator" w:id="0">
    <w:p w14:paraId="0C4BF2E0" w14:textId="77777777" w:rsidR="009178B8" w:rsidRDefault="009178B8" w:rsidP="00E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D4A3" w14:textId="77777777" w:rsidR="00A64C24" w:rsidRDefault="00A64C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6BAC0" w14:textId="77777777" w:rsidR="007B595C" w:rsidRDefault="007B595C" w:rsidP="0099514A">
    <w:pPr>
      <w:pStyle w:val="Voettekst"/>
      <w:jc w:val="right"/>
    </w:pPr>
    <w:r>
      <w:fldChar w:fldCharType="begin"/>
    </w:r>
    <w:r>
      <w:instrText xml:space="preserve"> PAGE   \* MERGEFORMAT </w:instrText>
    </w:r>
    <w:r>
      <w:fldChar w:fldCharType="separate"/>
    </w:r>
    <w:r w:rsidR="00C9300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31B79" w14:textId="77777777" w:rsidR="00DE54C7" w:rsidRDefault="00DE54C7" w:rsidP="00DE54C7">
    <w:pPr>
      <w:pStyle w:val="Voettekst"/>
      <w:rPr>
        <w:rFonts w:ascii="Times New Roman" w:hAnsi="Times New Roman"/>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DF3D1" w14:textId="77777777" w:rsidR="009178B8" w:rsidRDefault="009178B8" w:rsidP="00E73997">
      <w:pPr>
        <w:spacing w:after="0" w:line="240" w:lineRule="auto"/>
      </w:pPr>
      <w:r>
        <w:separator/>
      </w:r>
    </w:p>
  </w:footnote>
  <w:footnote w:type="continuationSeparator" w:id="0">
    <w:p w14:paraId="0ECF748B" w14:textId="77777777" w:rsidR="009178B8" w:rsidRDefault="009178B8" w:rsidP="00E73997">
      <w:pPr>
        <w:spacing w:after="0" w:line="240" w:lineRule="auto"/>
      </w:pPr>
      <w:r>
        <w:continuationSeparator/>
      </w:r>
    </w:p>
  </w:footnote>
  <w:footnote w:id="1">
    <w:p w14:paraId="0063289D" w14:textId="77777777" w:rsidR="00E73997" w:rsidRPr="0099514A" w:rsidRDefault="00E73997" w:rsidP="0099514A">
      <w:pPr>
        <w:spacing w:after="0"/>
        <w:jc w:val="both"/>
        <w:rPr>
          <w:rFonts w:ascii="Times New Roman" w:hAnsi="Times New Roman"/>
          <w:sz w:val="20"/>
        </w:rPr>
      </w:pPr>
      <w:r>
        <w:rPr>
          <w:rStyle w:val="Voetnootmarkering"/>
          <w:rFonts w:ascii="Times New Roman" w:hAnsi="Times New Roman"/>
        </w:rPr>
        <w:footnoteRef/>
      </w:r>
      <w:r>
        <w:rPr>
          <w:rFonts w:ascii="Times New Roman" w:hAnsi="Times New Roman"/>
        </w:rPr>
        <w:t xml:space="preserve"> </w:t>
      </w:r>
      <w:r>
        <w:rPr>
          <w:rFonts w:ascii="Times New Roman" w:hAnsi="Times New Roman"/>
          <w:sz w:val="20"/>
        </w:rPr>
        <w:t xml:space="preserve">Wanneer in uw lidstaat in een bepaalde sector slechts een klein aantal individuele </w:t>
      </w:r>
      <w:proofErr w:type="spellStart"/>
      <w:r>
        <w:rPr>
          <w:rFonts w:ascii="Times New Roman" w:hAnsi="Times New Roman"/>
          <w:sz w:val="20"/>
        </w:rPr>
        <w:t>DAEB's</w:t>
      </w:r>
      <w:proofErr w:type="spellEnd"/>
      <w:r>
        <w:rPr>
          <w:rFonts w:ascii="Times New Roman" w:hAnsi="Times New Roman"/>
          <w:sz w:val="20"/>
        </w:rPr>
        <w:t xml:space="preserve"> wordt verricht, zouden wij een gedetailleerde beschrijving van die diensten willen krijgen. </w:t>
      </w:r>
      <w:r>
        <w:rPr>
          <w:rFonts w:ascii="Times New Roman" w:hAnsi="Times New Roman"/>
          <w:b/>
          <w:sz w:val="20"/>
        </w:rPr>
        <w:t>Wanneer in uw lidstaat in een bepaalde sector een groot aantal diensten wordt toegewezen (omdat zij bijvoorbeeld tot de bevoegdheid van regionale of lokale overheden behoren), zouden individuele gegevens over de toegewezen diensten onevenredig zijn.</w:t>
      </w:r>
      <w:r>
        <w:rPr>
          <w:rFonts w:ascii="Times New Roman" w:hAnsi="Times New Roman"/>
          <w:sz w:val="20"/>
        </w:rPr>
        <w:t xml:space="preserve"> Een duidelijke en beknopte algemene beschrijving van hoe de sector is georganiseerd, met inbegrip van de gemeenschappelijke kenmerken van de toegewezen individuele diensten, blijft evenwel van cruciaal belang.</w:t>
      </w:r>
    </w:p>
  </w:footnote>
  <w:footnote w:id="2">
    <w:p w14:paraId="7719B10D" w14:textId="77777777" w:rsidR="00041849" w:rsidRPr="00762E99" w:rsidRDefault="00041849" w:rsidP="0099514A">
      <w:pPr>
        <w:pStyle w:val="Voetnoottekst"/>
        <w:spacing w:after="0"/>
        <w:rPr>
          <w:rFonts w:ascii="Times New Roman" w:hAnsi="Times New Roman"/>
          <w:szCs w:val="22"/>
        </w:rPr>
      </w:pPr>
      <w:r>
        <w:rPr>
          <w:rFonts w:ascii="Times New Roman" w:hAnsi="Times New Roman"/>
          <w:szCs w:val="22"/>
          <w:vertAlign w:val="superscript"/>
        </w:rPr>
        <w:footnoteRef/>
      </w:r>
      <w:r>
        <w:rPr>
          <w:rFonts w:ascii="Times New Roman" w:hAnsi="Times New Roman"/>
          <w:szCs w:val="22"/>
        </w:rPr>
        <w:t>Zoals bepaald in artikel </w:t>
      </w:r>
      <w:r w:rsidRPr="00B2181F">
        <w:rPr>
          <w:rFonts w:ascii="Times New Roman" w:hAnsi="Times New Roman"/>
          <w:szCs w:val="22"/>
        </w:rPr>
        <w:t>9</w:t>
      </w:r>
      <w:r>
        <w:rPr>
          <w:rFonts w:ascii="Times New Roman" w:hAnsi="Times New Roman"/>
          <w:szCs w:val="22"/>
        </w:rPr>
        <w:t xml:space="preserve">, punt b), van het DAEB-besluit van </w:t>
      </w:r>
      <w:r w:rsidRPr="00B2181F">
        <w:rPr>
          <w:rFonts w:ascii="Times New Roman" w:hAnsi="Times New Roman"/>
          <w:szCs w:val="22"/>
        </w:rPr>
        <w:t>2012</w:t>
      </w:r>
      <w:r>
        <w:rPr>
          <w:rFonts w:ascii="Times New Roman" w:hAnsi="Times New Roman"/>
          <w:szCs w:val="22"/>
        </w:rPr>
        <w:t>.</w:t>
      </w:r>
    </w:p>
  </w:footnote>
  <w:footnote w:id="3">
    <w:p w14:paraId="2FAA2B66" w14:textId="77777777" w:rsidR="00041849" w:rsidRPr="00041849" w:rsidRDefault="00041849" w:rsidP="0099514A">
      <w:pPr>
        <w:pStyle w:val="Voetnoottekst"/>
        <w:spacing w:after="0"/>
        <w:jc w:val="both"/>
      </w:pPr>
      <w:r>
        <w:rPr>
          <w:rStyle w:val="Voetnootmarkering"/>
        </w:rPr>
        <w:footnoteRef/>
      </w:r>
      <w:r>
        <w:rPr>
          <w:rFonts w:ascii="Times New Roman" w:hAnsi="Times New Roman"/>
          <w:szCs w:val="22"/>
        </w:rPr>
        <w:t>Indien het steunbedrag niet kan worden uitgesplitst naar centrale, regionale en lokale overheden, dient alleen het totaalbedrag van de verleende steun voor alle overheden samen te worden opgegeven.</w:t>
      </w:r>
    </w:p>
  </w:footnote>
  <w:footnote w:id="4">
    <w:p w14:paraId="2E4FAAAB" w14:textId="77777777" w:rsidR="00041849" w:rsidRPr="00041849" w:rsidRDefault="00041849" w:rsidP="0099514A">
      <w:pPr>
        <w:pStyle w:val="Voetnoottekst"/>
        <w:spacing w:after="0"/>
      </w:pPr>
      <w:r>
        <w:rPr>
          <w:rStyle w:val="Voetnootmarkering"/>
        </w:rPr>
        <w:footnoteRef/>
      </w:r>
      <w:r>
        <w:t xml:space="preserve"> </w:t>
      </w:r>
      <w:r>
        <w:rPr>
          <w:rFonts w:ascii="Times New Roman" w:hAnsi="Times New Roman"/>
          <w:szCs w:val="22"/>
        </w:rPr>
        <w:t>Zie voetnoot</w:t>
      </w:r>
      <w:r>
        <w:rPr>
          <w:rFonts w:ascii="Times New Roman" w:hAnsi="Times New Roman"/>
          <w:szCs w:val="22"/>
        </w:rPr>
        <w:fldChar w:fldCharType="begin"/>
      </w:r>
      <w:r>
        <w:rPr>
          <w:rFonts w:ascii="Times New Roman" w:hAnsi="Times New Roman"/>
          <w:szCs w:val="22"/>
        </w:rPr>
        <w:instrText xml:space="preserve"> NOTEREF _Ref443469630 \h </w:instrText>
      </w:r>
      <w:r>
        <w:rPr>
          <w:rFonts w:ascii="Times New Roman" w:hAnsi="Times New Roman"/>
          <w:szCs w:val="22"/>
        </w:rPr>
      </w:r>
      <w:r>
        <w:rPr>
          <w:rFonts w:ascii="Times New Roman" w:hAnsi="Times New Roman"/>
          <w:szCs w:val="22"/>
        </w:rPr>
        <w:fldChar w:fldCharType="separate"/>
      </w:r>
      <w:r w:rsidRPr="00B2181F">
        <w:rPr>
          <w:rFonts w:ascii="Times New Roman" w:hAnsi="Times New Roman"/>
          <w:szCs w:val="22"/>
        </w:rPr>
        <w:t>7</w:t>
      </w:r>
      <w:r>
        <w:rPr>
          <w:rFonts w:ascii="Times New Roman" w:hAnsi="Times New Roman"/>
          <w:szCs w:val="22"/>
        </w:rPr>
        <w:fldChar w:fldCharType="end"/>
      </w:r>
      <w:r>
        <w:rPr>
          <w:rFonts w:ascii="Times New Roman" w:hAnsi="Times New Roman"/>
          <w:szCs w:val="22"/>
        </w:rPr>
        <w:t>.</w:t>
      </w:r>
    </w:p>
  </w:footnote>
  <w:footnote w:id="5">
    <w:p w14:paraId="415327F4" w14:textId="77777777" w:rsidR="00041849" w:rsidRPr="00041849" w:rsidRDefault="00041849" w:rsidP="0099514A">
      <w:pPr>
        <w:pStyle w:val="Voetnoottekst"/>
        <w:spacing w:after="0"/>
      </w:pPr>
      <w:r>
        <w:rPr>
          <w:rStyle w:val="Voetnootmarkering"/>
        </w:rPr>
        <w:footnoteRef/>
      </w:r>
      <w:r>
        <w:t xml:space="preserve"> </w:t>
      </w:r>
      <w:r>
        <w:rPr>
          <w:rFonts w:ascii="Times New Roman" w:hAnsi="Times New Roman"/>
          <w:szCs w:val="22"/>
        </w:rPr>
        <w:t>Zie voetnoot</w:t>
      </w:r>
      <w:r>
        <w:rPr>
          <w:rFonts w:ascii="Times New Roman" w:hAnsi="Times New Roman"/>
          <w:szCs w:val="22"/>
        </w:rPr>
        <w:fldChar w:fldCharType="begin"/>
      </w:r>
      <w:r>
        <w:rPr>
          <w:rFonts w:ascii="Times New Roman" w:hAnsi="Times New Roman"/>
          <w:szCs w:val="22"/>
        </w:rPr>
        <w:instrText xml:space="preserve"> NOTEREF _Ref443469630 \h </w:instrText>
      </w:r>
      <w:r>
        <w:rPr>
          <w:rFonts w:ascii="Times New Roman" w:hAnsi="Times New Roman"/>
          <w:szCs w:val="22"/>
        </w:rPr>
      </w:r>
      <w:r>
        <w:rPr>
          <w:rFonts w:ascii="Times New Roman" w:hAnsi="Times New Roman"/>
          <w:szCs w:val="22"/>
        </w:rPr>
        <w:fldChar w:fldCharType="separate"/>
      </w:r>
      <w:r w:rsidRPr="00B2181F">
        <w:rPr>
          <w:rFonts w:ascii="Times New Roman" w:hAnsi="Times New Roman"/>
          <w:szCs w:val="22"/>
        </w:rPr>
        <w:t>7</w:t>
      </w:r>
      <w:r>
        <w:rPr>
          <w:rFonts w:ascii="Times New Roman" w:hAnsi="Times New Roman"/>
          <w:szCs w:val="22"/>
        </w:rPr>
        <w:fldChar w:fldCharType="end"/>
      </w:r>
      <w:r>
        <w:rPr>
          <w:rFonts w:ascii="Times New Roman" w:hAnsi="Times New Roman"/>
          <w:szCs w:val="22"/>
        </w:rPr>
        <w:t>.</w:t>
      </w:r>
    </w:p>
  </w:footnote>
  <w:footnote w:id="6">
    <w:p w14:paraId="2E30A092" w14:textId="77777777" w:rsidR="002E7839" w:rsidRPr="00D00D6A" w:rsidRDefault="002E7839" w:rsidP="0099514A">
      <w:pPr>
        <w:pStyle w:val="Voetnoottekst"/>
        <w:spacing w:after="0"/>
        <w:jc w:val="both"/>
        <w:rPr>
          <w:rFonts w:ascii="Times New Roman" w:hAnsi="Times New Roman"/>
          <w:szCs w:val="22"/>
        </w:rPr>
      </w:pPr>
      <w:r>
        <w:rPr>
          <w:rFonts w:ascii="Times New Roman" w:hAnsi="Times New Roman"/>
          <w:szCs w:val="22"/>
          <w:vertAlign w:val="superscript"/>
        </w:rPr>
        <w:footnoteRef/>
      </w:r>
      <w:r>
        <w:rPr>
          <w:rFonts w:ascii="Times New Roman" w:hAnsi="Times New Roman"/>
          <w:szCs w:val="22"/>
        </w:rPr>
        <w:t xml:space="preserve"> De Commissie zou graag eventueel beschikbare gegevens van u ontvangen over op grond van het DAEB- besluit van </w:t>
      </w:r>
      <w:r w:rsidRPr="00B2181F">
        <w:rPr>
          <w:rFonts w:ascii="Times New Roman" w:hAnsi="Times New Roman"/>
          <w:szCs w:val="22"/>
        </w:rPr>
        <w:t>2012</w:t>
      </w:r>
      <w:r>
        <w:rPr>
          <w:rFonts w:ascii="Times New Roman" w:hAnsi="Times New Roman"/>
          <w:szCs w:val="22"/>
        </w:rPr>
        <w:t xml:space="preserve"> verleende steun, zoals het aantal begunstigden per sector, het gemiddelde steunbedrag, het bedrag per steuninstrument, de omvang van de ondernemingen enz. Indien dergelijke overige kwantitatieve gegevens niet gemakkelijk beschikbaar zijn in uw lidstaat, kunnen zij uiteraard meer geaggregeerd en/of in de vorm van ramingen worden overgelegd. Geef in dat geval aan dat gebruik is gemaakt van ramingen en ook hoe de gegevens zijn geaggregeerd.</w:t>
      </w:r>
    </w:p>
  </w:footnote>
  <w:footnote w:id="7">
    <w:p w14:paraId="1A8CCE38" w14:textId="77777777" w:rsidR="007B595C" w:rsidRPr="0099514A" w:rsidRDefault="007B595C" w:rsidP="007B595C">
      <w:pPr>
        <w:jc w:val="both"/>
        <w:rPr>
          <w:rFonts w:ascii="Times New Roman" w:hAnsi="Times New Roman"/>
          <w:sz w:val="20"/>
        </w:rPr>
      </w:pPr>
      <w:r>
        <w:rPr>
          <w:rStyle w:val="Voetnootmarkering"/>
          <w:rFonts w:ascii="Times New Roman" w:hAnsi="Times New Roman"/>
        </w:rPr>
        <w:footnoteRef/>
      </w:r>
      <w:r>
        <w:rPr>
          <w:rFonts w:ascii="Times New Roman" w:hAnsi="Times New Roman"/>
        </w:rPr>
        <w:t xml:space="preserve"> </w:t>
      </w:r>
      <w:r>
        <w:rPr>
          <w:rFonts w:ascii="Times New Roman" w:hAnsi="Times New Roman"/>
          <w:sz w:val="20"/>
        </w:rPr>
        <w:t xml:space="preserve">Wanneer in uw lidstaat in een bepaalde sector slechts een klein aantal individuele </w:t>
      </w:r>
      <w:proofErr w:type="spellStart"/>
      <w:r>
        <w:rPr>
          <w:rFonts w:ascii="Times New Roman" w:hAnsi="Times New Roman"/>
          <w:sz w:val="20"/>
        </w:rPr>
        <w:t>DAEB's</w:t>
      </w:r>
      <w:proofErr w:type="spellEnd"/>
      <w:r>
        <w:rPr>
          <w:rFonts w:ascii="Times New Roman" w:hAnsi="Times New Roman"/>
          <w:sz w:val="20"/>
        </w:rPr>
        <w:t xml:space="preserve"> wordt verricht, zouden wij een gedetailleerde beschrijving van die diensten willen krijgen. Wanneer in uw lidstaat in een bepaalde sector een groot aantal diensten wordt toegewezen (omdat zij bijvoorbeeld tot de bevoegdheid van regionale of lokale overheden behoren), zouden individuele gegevens over de toegewezen diensten onevenredig zijn. Een duidelijke en beknopte algemene beschrijving van hoe de sector is georganiseerd, met inbegrip van de gemeenschappelijke kenmerken van de toegewezen individuele diensten, blijft evenwel van cruciaal belang.</w:t>
      </w:r>
      <w:r>
        <w:rPr>
          <w:rFonts w:ascii="Times New Roman" w:hAnsi="Times New Roman"/>
          <w:sz w:val="20"/>
          <w:szCs w:val="20"/>
        </w:rPr>
        <w:t xml:space="preserve"> </w:t>
      </w:r>
      <w:r>
        <w:rPr>
          <w:rFonts w:ascii="Times New Roman" w:hAnsi="Times New Roman"/>
          <w:sz w:val="20"/>
        </w:rPr>
        <w:t>Aangezien onder de DAEB-kaderregeling vallende zaken beperkt zullen zijn in aantal, verwacht de Commissie een gedetailleerde beschrijving van elke concrete maatregel.</w:t>
      </w:r>
    </w:p>
  </w:footnote>
  <w:footnote w:id="8">
    <w:p w14:paraId="26CFF145" w14:textId="77777777" w:rsidR="00AE245E" w:rsidRPr="00762E99" w:rsidRDefault="00AE245E" w:rsidP="00AE245E">
      <w:pPr>
        <w:pStyle w:val="Voetnoottekst"/>
        <w:spacing w:after="0"/>
        <w:rPr>
          <w:rFonts w:ascii="Times New Roman" w:hAnsi="Times New Roman"/>
          <w:szCs w:val="22"/>
        </w:rPr>
      </w:pPr>
      <w:r>
        <w:rPr>
          <w:rFonts w:ascii="Times New Roman" w:hAnsi="Times New Roman"/>
          <w:szCs w:val="22"/>
          <w:vertAlign w:val="superscript"/>
        </w:rPr>
        <w:footnoteRef/>
      </w:r>
      <w:r>
        <w:rPr>
          <w:rFonts w:ascii="Times New Roman" w:hAnsi="Times New Roman"/>
          <w:szCs w:val="22"/>
        </w:rPr>
        <w:t>Zoals bepaald in punt </w:t>
      </w:r>
      <w:r w:rsidRPr="00B2181F">
        <w:rPr>
          <w:rFonts w:ascii="Times New Roman" w:hAnsi="Times New Roman"/>
          <w:szCs w:val="22"/>
        </w:rPr>
        <w:t>62</w:t>
      </w:r>
      <w:r>
        <w:rPr>
          <w:rFonts w:ascii="Times New Roman" w:hAnsi="Times New Roman"/>
          <w:szCs w:val="22"/>
        </w:rPr>
        <w:t xml:space="preserve">, punt b), van de DAEB-kaderregeling van </w:t>
      </w:r>
      <w:r w:rsidRPr="00B2181F">
        <w:rPr>
          <w:rFonts w:ascii="Times New Roman" w:hAnsi="Times New Roman"/>
          <w:szCs w:val="22"/>
        </w:rPr>
        <w:t>2012</w:t>
      </w:r>
      <w:r>
        <w:rPr>
          <w:rFonts w:ascii="Times New Roman" w:hAnsi="Times New Roman"/>
          <w:szCs w:val="22"/>
        </w:rPr>
        <w:t>.</w:t>
      </w:r>
    </w:p>
  </w:footnote>
  <w:footnote w:id="9">
    <w:p w14:paraId="12679D04" w14:textId="77777777" w:rsidR="00AE245E" w:rsidRPr="00041849" w:rsidRDefault="00AE245E" w:rsidP="00AE245E">
      <w:pPr>
        <w:pStyle w:val="Voetnoottekst"/>
        <w:spacing w:after="0"/>
        <w:jc w:val="both"/>
      </w:pPr>
      <w:r>
        <w:rPr>
          <w:rStyle w:val="Voetnootmarkering"/>
        </w:rPr>
        <w:footnoteRef/>
      </w:r>
      <w:r>
        <w:rPr>
          <w:rFonts w:ascii="Times New Roman" w:hAnsi="Times New Roman"/>
          <w:szCs w:val="22"/>
        </w:rPr>
        <w:t>Indien het steunbedrag niet kan worden uitgesplitst naar centrale, regionale en lokale overheden, dient alleen het totaalbedrag van de verleende steun voor alle overheden samen te worden opgegeven.</w:t>
      </w:r>
    </w:p>
  </w:footnote>
  <w:footnote w:id="10">
    <w:p w14:paraId="2BFF57BB" w14:textId="77777777" w:rsidR="00AE245E" w:rsidRPr="00041849" w:rsidRDefault="00AE245E" w:rsidP="00AE245E">
      <w:pPr>
        <w:pStyle w:val="Voetnoottekst"/>
        <w:spacing w:after="0"/>
      </w:pPr>
      <w:r>
        <w:rPr>
          <w:rStyle w:val="Voetnootmarkering"/>
        </w:rPr>
        <w:footnoteRef/>
      </w:r>
      <w:r>
        <w:t xml:space="preserve"> </w:t>
      </w:r>
      <w:r>
        <w:rPr>
          <w:rFonts w:ascii="Times New Roman" w:hAnsi="Times New Roman"/>
          <w:szCs w:val="22"/>
        </w:rPr>
        <w:t>Zie voetnoot</w:t>
      </w:r>
      <w:r>
        <w:rPr>
          <w:rFonts w:ascii="Times New Roman" w:hAnsi="Times New Roman"/>
          <w:szCs w:val="22"/>
        </w:rPr>
        <w:fldChar w:fldCharType="begin"/>
      </w:r>
      <w:r>
        <w:rPr>
          <w:rFonts w:ascii="Times New Roman" w:hAnsi="Times New Roman"/>
          <w:szCs w:val="22"/>
        </w:rPr>
        <w:instrText xml:space="preserve"> NOTEREF _Ref443469914 \h </w:instrText>
      </w:r>
      <w:r>
        <w:rPr>
          <w:rFonts w:ascii="Times New Roman" w:hAnsi="Times New Roman"/>
          <w:szCs w:val="22"/>
        </w:rPr>
      </w:r>
      <w:r>
        <w:rPr>
          <w:rFonts w:ascii="Times New Roman" w:hAnsi="Times New Roman"/>
          <w:szCs w:val="22"/>
        </w:rPr>
        <w:fldChar w:fldCharType="separate"/>
      </w:r>
      <w:r w:rsidRPr="00B2181F">
        <w:rPr>
          <w:rFonts w:ascii="Times New Roman" w:hAnsi="Times New Roman"/>
          <w:szCs w:val="22"/>
        </w:rPr>
        <w:t>13</w:t>
      </w:r>
      <w:r>
        <w:rPr>
          <w:rFonts w:ascii="Times New Roman" w:hAnsi="Times New Roman"/>
          <w:szCs w:val="22"/>
        </w:rPr>
        <w:fldChar w:fldCharType="end"/>
      </w:r>
      <w:r>
        <w:rPr>
          <w:rFonts w:ascii="Times New Roman" w:hAnsi="Times New Roman"/>
          <w:szCs w:val="22"/>
        </w:rPr>
        <w:t>.</w:t>
      </w:r>
    </w:p>
  </w:footnote>
  <w:footnote w:id="11">
    <w:p w14:paraId="7DD55A07" w14:textId="77777777" w:rsidR="00AE245E" w:rsidRPr="00041849" w:rsidRDefault="00AE245E" w:rsidP="00AE245E">
      <w:pPr>
        <w:pStyle w:val="Voetnoottekst"/>
        <w:spacing w:after="0"/>
      </w:pPr>
      <w:r>
        <w:rPr>
          <w:rStyle w:val="Voetnootmarkering"/>
        </w:rPr>
        <w:footnoteRef/>
      </w:r>
      <w:r>
        <w:t xml:space="preserve"> </w:t>
      </w:r>
      <w:r>
        <w:rPr>
          <w:rFonts w:ascii="Times New Roman" w:hAnsi="Times New Roman"/>
          <w:szCs w:val="22"/>
        </w:rPr>
        <w:t>Zie voetnoot</w:t>
      </w:r>
      <w:r>
        <w:rPr>
          <w:rFonts w:ascii="Times New Roman" w:hAnsi="Times New Roman"/>
          <w:szCs w:val="22"/>
        </w:rPr>
        <w:fldChar w:fldCharType="begin"/>
      </w:r>
      <w:r>
        <w:rPr>
          <w:rFonts w:ascii="Times New Roman" w:hAnsi="Times New Roman"/>
          <w:szCs w:val="22"/>
        </w:rPr>
        <w:instrText xml:space="preserve"> NOTEREF _Ref443469914 \h </w:instrText>
      </w:r>
      <w:r>
        <w:rPr>
          <w:rFonts w:ascii="Times New Roman" w:hAnsi="Times New Roman"/>
          <w:szCs w:val="22"/>
        </w:rPr>
      </w:r>
      <w:r>
        <w:rPr>
          <w:rFonts w:ascii="Times New Roman" w:hAnsi="Times New Roman"/>
          <w:szCs w:val="22"/>
        </w:rPr>
        <w:fldChar w:fldCharType="separate"/>
      </w:r>
      <w:r w:rsidRPr="00B2181F">
        <w:rPr>
          <w:rFonts w:ascii="Times New Roman" w:hAnsi="Times New Roman"/>
          <w:szCs w:val="22"/>
        </w:rPr>
        <w:t>13</w:t>
      </w:r>
      <w:r>
        <w:rPr>
          <w:rFonts w:ascii="Times New Roman" w:hAnsi="Times New Roman"/>
          <w:szCs w:val="22"/>
        </w:rPr>
        <w:fldChar w:fldCharType="end"/>
      </w:r>
      <w:r>
        <w:rPr>
          <w:rFonts w:ascii="Times New Roman" w:hAnsi="Times New Roman"/>
          <w:szCs w:val="22"/>
        </w:rPr>
        <w:t>.</w:t>
      </w:r>
    </w:p>
  </w:footnote>
  <w:footnote w:id="12">
    <w:p w14:paraId="7CEBA81D" w14:textId="77777777" w:rsidR="00AE245E" w:rsidRPr="00D00D6A" w:rsidRDefault="00AE245E" w:rsidP="00AE245E">
      <w:pPr>
        <w:pStyle w:val="Voetnoottekst"/>
        <w:spacing w:after="0"/>
        <w:jc w:val="both"/>
        <w:rPr>
          <w:rFonts w:ascii="Times New Roman" w:hAnsi="Times New Roman"/>
          <w:szCs w:val="22"/>
        </w:rPr>
      </w:pPr>
      <w:r>
        <w:rPr>
          <w:rFonts w:ascii="Times New Roman" w:hAnsi="Times New Roman"/>
          <w:szCs w:val="22"/>
          <w:vertAlign w:val="superscript"/>
        </w:rPr>
        <w:footnoteRef/>
      </w:r>
      <w:r>
        <w:rPr>
          <w:rFonts w:ascii="Times New Roman" w:hAnsi="Times New Roman"/>
          <w:szCs w:val="22"/>
        </w:rPr>
        <w:t xml:space="preserve"> De Commissie zou graag eventueel beschikbare gegevens van u ontvangen over op grond van de DAEB-kaderregeling van </w:t>
      </w:r>
      <w:r w:rsidRPr="00B2181F">
        <w:rPr>
          <w:rFonts w:ascii="Times New Roman" w:hAnsi="Times New Roman"/>
          <w:szCs w:val="22"/>
        </w:rPr>
        <w:t>2012</w:t>
      </w:r>
      <w:r>
        <w:rPr>
          <w:rFonts w:ascii="Times New Roman" w:hAnsi="Times New Roman"/>
          <w:szCs w:val="22"/>
        </w:rPr>
        <w:t xml:space="preserve"> verleende steun, zoals het aantal begunstigden per sector, het gemiddelde steunbedrag, het bedrag per steuninstrument, de omvang van de ondernemingen enz. Indien dergelijke overige kwantitatieve gegevens niet gemakkelijk beschikbaar zijn in uw lidstaat, kunnen zij uiteraard meer geaggregeerd en/of in de vorm van ramingen worden overgelegd. Geef in dat geval aan dat gebruik is gemaakt van ramingen en ook hoe de gegevens zijn geaggregeerd.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0C97" w14:textId="77777777" w:rsidR="00A64C24" w:rsidRDefault="00A64C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31E1" w14:textId="77777777" w:rsidR="00A64C24" w:rsidRDefault="00A64C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F1C27" w14:textId="77777777" w:rsidR="00A64C24" w:rsidRDefault="00A64C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570B5"/>
    <w:multiLevelType w:val="multilevel"/>
    <w:tmpl w:val="3072F1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9FB4C99"/>
    <w:multiLevelType w:val="hybridMultilevel"/>
    <w:tmpl w:val="CD96A7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4090019">
      <w:start w:val="1"/>
      <w:numFmt w:val="lowerLetter"/>
      <w:lvlText w:val="%6."/>
      <w:lvlJc w:val="lef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B109C1"/>
    <w:multiLevelType w:val="multilevel"/>
    <w:tmpl w:val="AB1E4D70"/>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9C631BA"/>
    <w:multiLevelType w:val="multilevel"/>
    <w:tmpl w:val="C608B2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DC0B66"/>
    <w:multiLevelType w:val="hybridMultilevel"/>
    <w:tmpl w:val="E960CC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A73D90"/>
    <w:multiLevelType w:val="hybridMultilevel"/>
    <w:tmpl w:val="1696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96FD3"/>
    <w:multiLevelType w:val="hybridMultilevel"/>
    <w:tmpl w:val="933CC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8" w15:restartNumberingAfterBreak="0">
    <w:nsid w:val="61972415"/>
    <w:multiLevelType w:val="hybridMultilevel"/>
    <w:tmpl w:val="ED7669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FE32E62"/>
    <w:multiLevelType w:val="multilevel"/>
    <w:tmpl w:val="C608B2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CB73A2"/>
    <w:multiLevelType w:val="hybridMultilevel"/>
    <w:tmpl w:val="E19C9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0146722">
    <w:abstractNumId w:val="0"/>
  </w:num>
  <w:num w:numId="2" w16cid:durableId="309678979">
    <w:abstractNumId w:val="9"/>
  </w:num>
  <w:num w:numId="3" w16cid:durableId="1386947366">
    <w:abstractNumId w:val="4"/>
  </w:num>
  <w:num w:numId="4" w16cid:durableId="45841010">
    <w:abstractNumId w:val="3"/>
  </w:num>
  <w:num w:numId="5" w16cid:durableId="215973701">
    <w:abstractNumId w:val="2"/>
  </w:num>
  <w:num w:numId="6" w16cid:durableId="1666861118">
    <w:abstractNumId w:val="1"/>
  </w:num>
  <w:num w:numId="7" w16cid:durableId="2084059194">
    <w:abstractNumId w:val="8"/>
  </w:num>
  <w:num w:numId="8" w16cid:durableId="1600217788">
    <w:abstractNumId w:val="7"/>
  </w:num>
  <w:num w:numId="9" w16cid:durableId="955061261">
    <w:abstractNumId w:val="6"/>
  </w:num>
  <w:num w:numId="10" w16cid:durableId="829979613">
    <w:abstractNumId w:val="10"/>
  </w:num>
  <w:num w:numId="11" w16cid:durableId="1974018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BE" w:vendorID="64" w:dllVersion="6" w:nlCheck="1" w:checkStyle="0"/>
  <w:activeWritingStyle w:appName="MSWord" w:lang="nl-NL" w:vendorID="64" w:dllVersion="6" w:nlCheck="1" w:checkStyle="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73997"/>
    <w:rsid w:val="0000152F"/>
    <w:rsid w:val="0000502A"/>
    <w:rsid w:val="00034502"/>
    <w:rsid w:val="00037F96"/>
    <w:rsid w:val="00041849"/>
    <w:rsid w:val="0005745D"/>
    <w:rsid w:val="0009101F"/>
    <w:rsid w:val="00101854"/>
    <w:rsid w:val="00117345"/>
    <w:rsid w:val="001451F9"/>
    <w:rsid w:val="00146224"/>
    <w:rsid w:val="00146A28"/>
    <w:rsid w:val="001C3CBF"/>
    <w:rsid w:val="001E53C2"/>
    <w:rsid w:val="001F14E5"/>
    <w:rsid w:val="001F16FB"/>
    <w:rsid w:val="0021276A"/>
    <w:rsid w:val="00214CF6"/>
    <w:rsid w:val="00230487"/>
    <w:rsid w:val="0023393C"/>
    <w:rsid w:val="002439CC"/>
    <w:rsid w:val="0028684D"/>
    <w:rsid w:val="002A44CF"/>
    <w:rsid w:val="002B0456"/>
    <w:rsid w:val="002E7839"/>
    <w:rsid w:val="00310C86"/>
    <w:rsid w:val="00355406"/>
    <w:rsid w:val="0036778A"/>
    <w:rsid w:val="003677DD"/>
    <w:rsid w:val="00381F30"/>
    <w:rsid w:val="003D5FEE"/>
    <w:rsid w:val="00440DB7"/>
    <w:rsid w:val="00444463"/>
    <w:rsid w:val="00473CC2"/>
    <w:rsid w:val="0047667C"/>
    <w:rsid w:val="00495F39"/>
    <w:rsid w:val="004B0AB5"/>
    <w:rsid w:val="004D0295"/>
    <w:rsid w:val="004D2E20"/>
    <w:rsid w:val="004D700A"/>
    <w:rsid w:val="004F02C6"/>
    <w:rsid w:val="005135C9"/>
    <w:rsid w:val="00523A49"/>
    <w:rsid w:val="00582A39"/>
    <w:rsid w:val="005845B6"/>
    <w:rsid w:val="00584F75"/>
    <w:rsid w:val="00597822"/>
    <w:rsid w:val="005C0B70"/>
    <w:rsid w:val="005C3285"/>
    <w:rsid w:val="005E7FA5"/>
    <w:rsid w:val="005F61A4"/>
    <w:rsid w:val="00633490"/>
    <w:rsid w:val="00633CA5"/>
    <w:rsid w:val="0063774B"/>
    <w:rsid w:val="00676B62"/>
    <w:rsid w:val="006B09A1"/>
    <w:rsid w:val="006C5F06"/>
    <w:rsid w:val="006D5AC9"/>
    <w:rsid w:val="006D5E2F"/>
    <w:rsid w:val="007209E8"/>
    <w:rsid w:val="00754649"/>
    <w:rsid w:val="007616EE"/>
    <w:rsid w:val="00765398"/>
    <w:rsid w:val="007A673A"/>
    <w:rsid w:val="007B595C"/>
    <w:rsid w:val="007C2D57"/>
    <w:rsid w:val="007C3531"/>
    <w:rsid w:val="007C6ADA"/>
    <w:rsid w:val="007C74A5"/>
    <w:rsid w:val="007F7564"/>
    <w:rsid w:val="00811C30"/>
    <w:rsid w:val="008666B4"/>
    <w:rsid w:val="00873C01"/>
    <w:rsid w:val="00886A9D"/>
    <w:rsid w:val="00891D2D"/>
    <w:rsid w:val="008A31D0"/>
    <w:rsid w:val="008B0473"/>
    <w:rsid w:val="008C33F4"/>
    <w:rsid w:val="008D0B47"/>
    <w:rsid w:val="008D1AC7"/>
    <w:rsid w:val="008D4622"/>
    <w:rsid w:val="008F7948"/>
    <w:rsid w:val="009178B8"/>
    <w:rsid w:val="0092449B"/>
    <w:rsid w:val="009428CD"/>
    <w:rsid w:val="0099514A"/>
    <w:rsid w:val="009B6258"/>
    <w:rsid w:val="00A100A2"/>
    <w:rsid w:val="00A105BE"/>
    <w:rsid w:val="00A447CD"/>
    <w:rsid w:val="00A64C24"/>
    <w:rsid w:val="00A817BA"/>
    <w:rsid w:val="00A85DF0"/>
    <w:rsid w:val="00A86840"/>
    <w:rsid w:val="00AC6987"/>
    <w:rsid w:val="00AE0275"/>
    <w:rsid w:val="00AE245E"/>
    <w:rsid w:val="00AF050E"/>
    <w:rsid w:val="00B120CF"/>
    <w:rsid w:val="00B2181F"/>
    <w:rsid w:val="00B5261D"/>
    <w:rsid w:val="00B603E2"/>
    <w:rsid w:val="00B7168C"/>
    <w:rsid w:val="00B76EA8"/>
    <w:rsid w:val="00B804DF"/>
    <w:rsid w:val="00BB301B"/>
    <w:rsid w:val="00BD45EF"/>
    <w:rsid w:val="00C32A1F"/>
    <w:rsid w:val="00C9300F"/>
    <w:rsid w:val="00CE1BF6"/>
    <w:rsid w:val="00D075B8"/>
    <w:rsid w:val="00D1475D"/>
    <w:rsid w:val="00D262DF"/>
    <w:rsid w:val="00D459EF"/>
    <w:rsid w:val="00D63F83"/>
    <w:rsid w:val="00DE54C7"/>
    <w:rsid w:val="00DF7170"/>
    <w:rsid w:val="00E02669"/>
    <w:rsid w:val="00E171A3"/>
    <w:rsid w:val="00E308F4"/>
    <w:rsid w:val="00E65722"/>
    <w:rsid w:val="00E73997"/>
    <w:rsid w:val="00E8111F"/>
    <w:rsid w:val="00EA4EB6"/>
    <w:rsid w:val="00EC1D75"/>
    <w:rsid w:val="00EC5375"/>
    <w:rsid w:val="00F05DC0"/>
    <w:rsid w:val="00F154FD"/>
    <w:rsid w:val="00F378AD"/>
    <w:rsid w:val="00F41456"/>
    <w:rsid w:val="00F57820"/>
    <w:rsid w:val="00FA4AF9"/>
    <w:rsid w:val="00FB0588"/>
    <w:rsid w:val="00FE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7CD9EF"/>
  <w15:docId w15:val="{0DA65ACD-A0E2-4043-9454-DC69C875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Footnote text"/>
    <w:basedOn w:val="Standaard"/>
    <w:link w:val="VoetnoottekstChar"/>
    <w:semiHidden/>
    <w:unhideWhenUsed/>
    <w:rsid w:val="00E73997"/>
    <w:rPr>
      <w:sz w:val="20"/>
      <w:szCs w:val="20"/>
    </w:rPr>
  </w:style>
  <w:style w:type="character" w:customStyle="1" w:styleId="VoetnoottekstChar">
    <w:name w:val="Voetnoottekst Char"/>
    <w:aliases w:val="Footnote text Char"/>
    <w:link w:val="Voetnoottekst"/>
    <w:rsid w:val="00E73997"/>
    <w:rPr>
      <w:lang w:eastAsia="en-US"/>
    </w:rPr>
  </w:style>
  <w:style w:type="paragraph" w:styleId="Lijstalinea">
    <w:name w:val="List Paragraph"/>
    <w:basedOn w:val="Standaard"/>
    <w:uiPriority w:val="34"/>
    <w:qFormat/>
    <w:rsid w:val="00E73997"/>
    <w:pPr>
      <w:ind w:left="720"/>
    </w:pPr>
  </w:style>
  <w:style w:type="paragraph" w:styleId="Tekstopmerking">
    <w:name w:val="annotation text"/>
    <w:basedOn w:val="Standaard"/>
    <w:link w:val="TekstopmerkingChar"/>
    <w:semiHidden/>
    <w:rsid w:val="00E73997"/>
    <w:pPr>
      <w:spacing w:after="240" w:line="240" w:lineRule="auto"/>
      <w:jc w:val="both"/>
    </w:pPr>
    <w:rPr>
      <w:rFonts w:ascii="Times New Roman" w:eastAsia="Times New Roman" w:hAnsi="Times New Roman"/>
      <w:sz w:val="20"/>
      <w:szCs w:val="20"/>
    </w:rPr>
  </w:style>
  <w:style w:type="character" w:customStyle="1" w:styleId="TekstopmerkingChar">
    <w:name w:val="Tekst opmerking Char"/>
    <w:link w:val="Tekstopmerking"/>
    <w:semiHidden/>
    <w:rsid w:val="00E73997"/>
    <w:rPr>
      <w:rFonts w:ascii="Times New Roman" w:eastAsia="Times New Roman" w:hAnsi="Times New Roman"/>
      <w:lang w:eastAsia="en-US"/>
    </w:rPr>
  </w:style>
  <w:style w:type="character" w:styleId="Voetnootmarkering">
    <w:name w:val="footnote reference"/>
    <w:aliases w:val="Footnote"/>
    <w:semiHidden/>
    <w:rsid w:val="00E73997"/>
    <w:rPr>
      <w:vertAlign w:val="superscript"/>
    </w:rPr>
  </w:style>
  <w:style w:type="character" w:styleId="Verwijzingopmerking">
    <w:name w:val="annotation reference"/>
    <w:rsid w:val="00E73997"/>
    <w:rPr>
      <w:sz w:val="16"/>
      <w:szCs w:val="16"/>
    </w:rPr>
  </w:style>
  <w:style w:type="paragraph" w:styleId="Ballontekst">
    <w:name w:val="Balloon Text"/>
    <w:basedOn w:val="Standaard"/>
    <w:link w:val="BallontekstChar"/>
    <w:uiPriority w:val="99"/>
    <w:semiHidden/>
    <w:unhideWhenUsed/>
    <w:rsid w:val="00E73997"/>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E73997"/>
    <w:rPr>
      <w:rFonts w:ascii="Tahoma" w:hAnsi="Tahoma" w:cs="Tahoma"/>
      <w:sz w:val="16"/>
      <w:szCs w:val="16"/>
      <w:lang w:eastAsia="en-US"/>
    </w:rPr>
  </w:style>
  <w:style w:type="paragraph" w:styleId="Revisie">
    <w:name w:val="Revision"/>
    <w:hidden/>
    <w:uiPriority w:val="99"/>
    <w:semiHidden/>
    <w:rsid w:val="006D5E2F"/>
    <w:rPr>
      <w:sz w:val="22"/>
      <w:szCs w:val="22"/>
      <w:lang w:eastAsia="en-US"/>
    </w:rPr>
  </w:style>
  <w:style w:type="paragraph" w:styleId="Onderwerpvanopmerking">
    <w:name w:val="annotation subject"/>
    <w:basedOn w:val="Tekstopmerking"/>
    <w:next w:val="Tekstopmerking"/>
    <w:link w:val="OnderwerpvanopmerkingChar"/>
    <w:uiPriority w:val="99"/>
    <w:semiHidden/>
    <w:unhideWhenUsed/>
    <w:rsid w:val="00EA4EB6"/>
    <w:pPr>
      <w:spacing w:after="200" w:line="276" w:lineRule="auto"/>
      <w:jc w:val="left"/>
    </w:pPr>
    <w:rPr>
      <w:rFonts w:ascii="Calibri" w:eastAsia="Calibri" w:hAnsi="Calibri"/>
      <w:b/>
      <w:bCs/>
    </w:rPr>
  </w:style>
  <w:style w:type="character" w:customStyle="1" w:styleId="OnderwerpvanopmerkingChar">
    <w:name w:val="Onderwerp van opmerking Char"/>
    <w:link w:val="Onderwerpvanopmerking"/>
    <w:uiPriority w:val="99"/>
    <w:semiHidden/>
    <w:rsid w:val="00EA4EB6"/>
    <w:rPr>
      <w:rFonts w:ascii="Times New Roman" w:eastAsia="Times New Roman" w:hAnsi="Times New Roman"/>
      <w:b/>
      <w:bCs/>
      <w:lang w:eastAsia="en-US"/>
    </w:rPr>
  </w:style>
  <w:style w:type="paragraph" w:styleId="Koptekst">
    <w:name w:val="header"/>
    <w:basedOn w:val="Standaard"/>
    <w:link w:val="KoptekstChar"/>
    <w:uiPriority w:val="99"/>
    <w:unhideWhenUsed/>
    <w:rsid w:val="007B595C"/>
    <w:pPr>
      <w:tabs>
        <w:tab w:val="center" w:pos="4536"/>
        <w:tab w:val="right" w:pos="9072"/>
      </w:tabs>
    </w:pPr>
  </w:style>
  <w:style w:type="character" w:customStyle="1" w:styleId="KoptekstChar">
    <w:name w:val="Koptekst Char"/>
    <w:link w:val="Koptekst"/>
    <w:uiPriority w:val="99"/>
    <w:rsid w:val="007B595C"/>
    <w:rPr>
      <w:sz w:val="22"/>
      <w:szCs w:val="22"/>
      <w:lang w:eastAsia="en-US"/>
    </w:rPr>
  </w:style>
  <w:style w:type="paragraph" w:styleId="Voettekst">
    <w:name w:val="footer"/>
    <w:basedOn w:val="Standaard"/>
    <w:link w:val="VoettekstChar"/>
    <w:uiPriority w:val="99"/>
    <w:unhideWhenUsed/>
    <w:rsid w:val="007B595C"/>
    <w:pPr>
      <w:tabs>
        <w:tab w:val="center" w:pos="4536"/>
        <w:tab w:val="right" w:pos="9072"/>
      </w:tabs>
    </w:pPr>
  </w:style>
  <w:style w:type="character" w:customStyle="1" w:styleId="VoettekstChar">
    <w:name w:val="Voettekst Char"/>
    <w:link w:val="Voettekst"/>
    <w:uiPriority w:val="99"/>
    <w:rsid w:val="007B595C"/>
    <w:rPr>
      <w:sz w:val="22"/>
      <w:szCs w:val="22"/>
      <w:lang w:eastAsia="en-US"/>
    </w:rPr>
  </w:style>
  <w:style w:type="paragraph" w:customStyle="1" w:styleId="Text1">
    <w:name w:val="Text 1"/>
    <w:basedOn w:val="Standaard"/>
    <w:rsid w:val="00584F75"/>
    <w:pPr>
      <w:spacing w:after="240" w:line="240" w:lineRule="auto"/>
      <w:ind w:left="482"/>
      <w:jc w:val="both"/>
    </w:pPr>
    <w:rPr>
      <w:rFonts w:ascii="Times New Roman" w:eastAsia="Times New Roman" w:hAnsi="Times New Roman"/>
      <w:sz w:val="24"/>
      <w:szCs w:val="20"/>
    </w:rPr>
  </w:style>
  <w:style w:type="paragraph" w:styleId="Datum">
    <w:name w:val="Date"/>
    <w:basedOn w:val="Standaard"/>
    <w:next w:val="References"/>
    <w:link w:val="DatumChar"/>
    <w:rsid w:val="00584F75"/>
    <w:pPr>
      <w:spacing w:after="0" w:line="240" w:lineRule="auto"/>
      <w:ind w:left="5103" w:right="-567"/>
    </w:pPr>
    <w:rPr>
      <w:rFonts w:ascii="Times New Roman" w:eastAsia="Times New Roman" w:hAnsi="Times New Roman"/>
      <w:sz w:val="24"/>
      <w:szCs w:val="20"/>
    </w:rPr>
  </w:style>
  <w:style w:type="character" w:customStyle="1" w:styleId="DatumChar">
    <w:name w:val="Datum Char"/>
    <w:link w:val="Datum"/>
    <w:rsid w:val="00584F75"/>
    <w:rPr>
      <w:rFonts w:ascii="Times New Roman" w:eastAsia="Times New Roman" w:hAnsi="Times New Roman"/>
      <w:sz w:val="24"/>
      <w:lang w:eastAsia="en-US"/>
    </w:rPr>
  </w:style>
  <w:style w:type="paragraph" w:customStyle="1" w:styleId="References">
    <w:name w:val="References"/>
    <w:basedOn w:val="Standaard"/>
    <w:next w:val="Standaard"/>
    <w:rsid w:val="00584F75"/>
    <w:pPr>
      <w:spacing w:after="240" w:line="240" w:lineRule="auto"/>
      <w:ind w:left="5103"/>
    </w:pPr>
    <w:rPr>
      <w:rFonts w:ascii="Times New Roman" w:eastAsia="Times New Roman" w:hAnsi="Times New Roman"/>
      <w:sz w:val="20"/>
      <w:szCs w:val="20"/>
    </w:rPr>
  </w:style>
  <w:style w:type="paragraph" w:styleId="Lijstopsomteken">
    <w:name w:val="List Bullet"/>
    <w:basedOn w:val="Standaard"/>
    <w:rsid w:val="00584F75"/>
    <w:pPr>
      <w:numPr>
        <w:numId w:val="8"/>
      </w:numPr>
      <w:spacing w:after="240" w:line="240" w:lineRule="auto"/>
      <w:jc w:val="both"/>
    </w:pPr>
    <w:rPr>
      <w:rFonts w:ascii="Times New Roman" w:eastAsia="Times New Roman" w:hAnsi="Times New Roman"/>
      <w:sz w:val="24"/>
      <w:szCs w:val="20"/>
    </w:rPr>
  </w:style>
  <w:style w:type="paragraph" w:customStyle="1" w:styleId="Subject">
    <w:name w:val="Subject"/>
    <w:basedOn w:val="Standaard"/>
    <w:next w:val="Standaard"/>
    <w:rsid w:val="00584F75"/>
    <w:pPr>
      <w:spacing w:after="480" w:line="240" w:lineRule="auto"/>
      <w:ind w:left="1531" w:hanging="1531"/>
    </w:pPr>
    <w:rPr>
      <w:rFonts w:ascii="Times New Roman" w:eastAsia="Times New Roman" w:hAnsi="Times New Roman"/>
      <w:b/>
      <w:sz w:val="24"/>
      <w:szCs w:val="20"/>
    </w:rPr>
  </w:style>
  <w:style w:type="paragraph" w:customStyle="1" w:styleId="ZCom">
    <w:name w:val="Z_Com"/>
    <w:basedOn w:val="Standaard"/>
    <w:next w:val="ZDGName"/>
    <w:uiPriority w:val="99"/>
    <w:rsid w:val="00584F75"/>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Standaard"/>
    <w:uiPriority w:val="99"/>
    <w:rsid w:val="00584F75"/>
    <w:pPr>
      <w:widowControl w:val="0"/>
      <w:autoSpaceDE w:val="0"/>
      <w:autoSpaceDN w:val="0"/>
      <w:spacing w:after="0" w:line="240" w:lineRule="auto"/>
      <w:ind w:right="85"/>
    </w:pPr>
    <w:rPr>
      <w:rFonts w:ascii="Arial" w:eastAsia="Times New Roman" w:hAnsi="Arial" w:cs="Arial"/>
      <w:sz w:val="16"/>
      <w:szCs w:val="16"/>
      <w:lang w:eastAsia="en-GB"/>
    </w:rPr>
  </w:style>
  <w:style w:type="character" w:styleId="Hyperlink">
    <w:name w:val="Hyperlink"/>
    <w:rsid w:val="00584F75"/>
    <w:rPr>
      <w:color w:val="0000FF"/>
      <w:u w:val="single"/>
    </w:rPr>
  </w:style>
  <w:style w:type="table" w:styleId="Tabelraster">
    <w:name w:val="Table Grid"/>
    <w:basedOn w:val="Standaardtabel"/>
    <w:uiPriority w:val="59"/>
    <w:rsid w:val="00A1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05837">
      <w:bodyDiv w:val="1"/>
      <w:marLeft w:val="0"/>
      <w:marRight w:val="0"/>
      <w:marTop w:val="0"/>
      <w:marBottom w:val="0"/>
      <w:divBdr>
        <w:top w:val="none" w:sz="0" w:space="0" w:color="auto"/>
        <w:left w:val="none" w:sz="0" w:space="0" w:color="auto"/>
        <w:bottom w:val="none" w:sz="0" w:space="0" w:color="auto"/>
        <w:right w:val="none" w:sz="0" w:space="0" w:color="auto"/>
      </w:divBdr>
    </w:div>
    <w:div w:id="1493177517">
      <w:bodyDiv w:val="1"/>
      <w:marLeft w:val="0"/>
      <w:marRight w:val="0"/>
      <w:marTop w:val="0"/>
      <w:marBottom w:val="0"/>
      <w:divBdr>
        <w:top w:val="none" w:sz="0" w:space="0" w:color="auto"/>
        <w:left w:val="none" w:sz="0" w:space="0" w:color="auto"/>
        <w:bottom w:val="none" w:sz="0" w:space="0" w:color="auto"/>
        <w:right w:val="none" w:sz="0" w:space="0" w:color="auto"/>
      </w:divBdr>
      <w:divsChild>
        <w:div w:id="1329409193">
          <w:marLeft w:val="0"/>
          <w:marRight w:val="0"/>
          <w:marTop w:val="0"/>
          <w:marBottom w:val="0"/>
          <w:divBdr>
            <w:top w:val="none" w:sz="0" w:space="0" w:color="auto"/>
            <w:left w:val="none" w:sz="0" w:space="0" w:color="auto"/>
            <w:bottom w:val="none" w:sz="0" w:space="0" w:color="auto"/>
            <w:right w:val="none" w:sz="0" w:space="0" w:color="auto"/>
          </w:divBdr>
          <w:divsChild>
            <w:div w:id="1384325648">
              <w:marLeft w:val="0"/>
              <w:marRight w:val="0"/>
              <w:marTop w:val="0"/>
              <w:marBottom w:val="0"/>
              <w:divBdr>
                <w:top w:val="none" w:sz="0" w:space="0" w:color="auto"/>
                <w:left w:val="none" w:sz="0" w:space="0" w:color="auto"/>
                <w:bottom w:val="none" w:sz="0" w:space="0" w:color="auto"/>
                <w:right w:val="none" w:sz="0" w:space="0" w:color="auto"/>
              </w:divBdr>
              <w:divsChild>
                <w:div w:id="17102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2197d5-018d-4e2c-97e3-088f68d68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B0FD399E02B94E8B81E8480787F35E" ma:contentTypeVersion="18" ma:contentTypeDescription="Een nieuw document maken." ma:contentTypeScope="" ma:versionID="71b0336b9a466bd54b86148d5ee4eb1c">
  <xsd:schema xmlns:xsd="http://www.w3.org/2001/XMLSchema" xmlns:xs="http://www.w3.org/2001/XMLSchema" xmlns:p="http://schemas.microsoft.com/office/2006/metadata/properties" xmlns:ns3="a82197d5-018d-4e2c-97e3-088f68d6898f" xmlns:ns4="f158246c-df2a-44a6-bec6-b508199f6b50" targetNamespace="http://schemas.microsoft.com/office/2006/metadata/properties" ma:root="true" ma:fieldsID="5b1e215be36e9650619359925fc525c4" ns3:_="" ns4:_="">
    <xsd:import namespace="a82197d5-018d-4e2c-97e3-088f68d6898f"/>
    <xsd:import namespace="f158246c-df2a-44a6-bec6-b508199f6b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97d5-018d-4e2c-97e3-088f68d68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8246c-df2a-44a6-bec6-b508199f6b5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AB45E-B1B6-4B9C-AE53-F49F0829EF03}">
  <ds:schemaRefs>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f158246c-df2a-44a6-bec6-b508199f6b50"/>
    <ds:schemaRef ds:uri="a82197d5-018d-4e2c-97e3-088f68d6898f"/>
  </ds:schemaRefs>
</ds:datastoreItem>
</file>

<file path=customXml/itemProps2.xml><?xml version="1.0" encoding="utf-8"?>
<ds:datastoreItem xmlns:ds="http://schemas.openxmlformats.org/officeDocument/2006/customXml" ds:itemID="{A77B31B3-F3B2-4258-B657-3780666B455F}">
  <ds:schemaRefs>
    <ds:schemaRef ds:uri="http://schemas.microsoft.com/sharepoint/v3/contenttype/forms"/>
  </ds:schemaRefs>
</ds:datastoreItem>
</file>

<file path=customXml/itemProps3.xml><?xml version="1.0" encoding="utf-8"?>
<ds:datastoreItem xmlns:ds="http://schemas.openxmlformats.org/officeDocument/2006/customXml" ds:itemID="{BDFB66A2-D9E8-40C1-BC55-A5D4E222B8B4}">
  <ds:schemaRefs>
    <ds:schemaRef ds:uri="http://schemas.openxmlformats.org/officeDocument/2006/bibliography"/>
  </ds:schemaRefs>
</ds:datastoreItem>
</file>

<file path=customXml/itemProps4.xml><?xml version="1.0" encoding="utf-8"?>
<ds:datastoreItem xmlns:ds="http://schemas.openxmlformats.org/officeDocument/2006/customXml" ds:itemID="{E1EE6D4A-EA39-41A3-854A-4D668C525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97d5-018d-4e2c-97e3-088f68d6898f"/>
    <ds:schemaRef ds:uri="f158246c-df2a-44a6-bec6-b508199f6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1799</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11673</CharactersWithSpaces>
  <SharedDoc>false</SharedDoc>
  <HLinks>
    <vt:vector size="18" baseType="variant">
      <vt:variant>
        <vt:i4>6226021</vt:i4>
      </vt:variant>
      <vt:variant>
        <vt:i4>3</vt:i4>
      </vt:variant>
      <vt:variant>
        <vt:i4>0</vt:i4>
      </vt:variant>
      <vt:variant>
        <vt:i4>5</vt:i4>
      </vt:variant>
      <vt:variant>
        <vt:lpwstr>mailto:Tsanko.TSANKOV@ec.europa.eu</vt:lpwstr>
      </vt:variant>
      <vt:variant>
        <vt:lpwstr/>
      </vt:variant>
      <vt:variant>
        <vt:i4>7471193</vt:i4>
      </vt:variant>
      <vt:variant>
        <vt:i4>0</vt:i4>
      </vt:variant>
      <vt:variant>
        <vt:i4>0</vt:i4>
      </vt:variant>
      <vt:variant>
        <vt:i4>5</vt:i4>
      </vt:variant>
      <vt:variant>
        <vt:lpwstr>mailto:Bob.BULTHUIS@ec.europa.eu</vt:lpwstr>
      </vt:variant>
      <vt:variant>
        <vt:lpwstr/>
      </vt:variant>
      <vt:variant>
        <vt:i4>1310758</vt:i4>
      </vt:variant>
      <vt:variant>
        <vt:i4>0</vt:i4>
      </vt:variant>
      <vt:variant>
        <vt:i4>0</vt:i4>
      </vt:variant>
      <vt:variant>
        <vt:i4>5</vt:i4>
      </vt:variant>
      <vt:variant>
        <vt:lpwstr>http://ec.europa.eu/competition/state_aid/overview/public_services_en.html</vt:lpwstr>
      </vt:variant>
      <vt:variant>
        <vt:lpwstr>package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GAUCLERE Manon (COMP)</dc:creator>
  <cp:lastModifiedBy>Ton van der Valk</cp:lastModifiedBy>
  <cp:revision>2</cp:revision>
  <cp:lastPrinted>2020-01-29T14:09:00Z</cp:lastPrinted>
  <dcterms:created xsi:type="dcterms:W3CDTF">2024-04-11T13:26:00Z</dcterms:created>
  <dcterms:modified xsi:type="dcterms:W3CDTF">2024-04-11T13:26:00Z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0x01010019B0FD399E02B94E8B81E8480787F35E</vt:lpwstr>
  </property>
</Properties>
</file>